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37" w:rsidRPr="005068D2" w:rsidRDefault="001A5D7A">
      <w:pPr>
        <w:jc w:val="center"/>
        <w:rPr>
          <w:rFonts w:cs="Arial"/>
          <w:sz w:val="22"/>
          <w:szCs w:val="22"/>
          <w:lang w:val="en-GB"/>
        </w:rPr>
      </w:pPr>
      <w:bookmarkStart w:id="0" w:name="_GoBack"/>
      <w:bookmarkEnd w:id="0"/>
      <w:r w:rsidRPr="005068D2">
        <w:rPr>
          <w:rFonts w:cs="Arial"/>
          <w:sz w:val="22"/>
          <w:szCs w:val="22"/>
          <w:lang w:val="en-GB"/>
        </w:rPr>
        <w:t>FAREHAM COLLEGE</w:t>
      </w:r>
    </w:p>
    <w:p w:rsidR="00102837" w:rsidRPr="005068D2" w:rsidRDefault="00102837">
      <w:pPr>
        <w:jc w:val="center"/>
        <w:rPr>
          <w:rFonts w:cs="Arial"/>
          <w:sz w:val="22"/>
          <w:szCs w:val="22"/>
          <w:lang w:val="en-GB"/>
        </w:rPr>
      </w:pPr>
    </w:p>
    <w:p w:rsidR="00102837" w:rsidRPr="005068D2" w:rsidRDefault="001A5D7A">
      <w:pPr>
        <w:pStyle w:val="Heading1"/>
        <w:jc w:val="center"/>
        <w:rPr>
          <w:rFonts w:cs="Arial"/>
          <w:b/>
          <w:bCs/>
          <w:sz w:val="22"/>
          <w:szCs w:val="22"/>
          <w:lang w:val="en-GB"/>
        </w:rPr>
      </w:pPr>
      <w:r w:rsidRPr="005068D2">
        <w:rPr>
          <w:rFonts w:cs="Arial"/>
          <w:b/>
          <w:bCs/>
          <w:sz w:val="22"/>
          <w:szCs w:val="22"/>
          <w:lang w:val="en-GB"/>
        </w:rPr>
        <w:t>FINANCE AND RESOURCES COMMITTEE</w:t>
      </w:r>
    </w:p>
    <w:p w:rsidR="00102837" w:rsidRPr="005068D2" w:rsidRDefault="00102837">
      <w:pPr>
        <w:jc w:val="center"/>
        <w:rPr>
          <w:rFonts w:cs="Arial"/>
          <w:b/>
          <w:bCs/>
          <w:sz w:val="22"/>
          <w:szCs w:val="22"/>
          <w:lang w:val="en-GB"/>
        </w:rPr>
      </w:pPr>
    </w:p>
    <w:p w:rsidR="00102837" w:rsidRPr="005068D2" w:rsidRDefault="00E32984">
      <w:pPr>
        <w:jc w:val="center"/>
        <w:rPr>
          <w:rFonts w:cs="Arial"/>
          <w:sz w:val="22"/>
          <w:szCs w:val="22"/>
          <w:u w:val="single"/>
          <w:lang w:val="en-GB"/>
        </w:rPr>
      </w:pPr>
      <w:r>
        <w:rPr>
          <w:rFonts w:cs="Arial"/>
          <w:sz w:val="22"/>
          <w:szCs w:val="22"/>
          <w:u w:val="single"/>
          <w:lang w:val="en-GB"/>
        </w:rPr>
        <w:t>7</w:t>
      </w:r>
      <w:r w:rsidRPr="00E32984">
        <w:rPr>
          <w:rFonts w:cs="Arial"/>
          <w:sz w:val="22"/>
          <w:szCs w:val="22"/>
          <w:u w:val="single"/>
          <w:vertAlign w:val="superscript"/>
          <w:lang w:val="en-GB"/>
        </w:rPr>
        <w:t>th</w:t>
      </w:r>
      <w:r>
        <w:rPr>
          <w:rFonts w:cs="Arial"/>
          <w:sz w:val="22"/>
          <w:szCs w:val="22"/>
          <w:u w:val="single"/>
          <w:lang w:val="en-GB"/>
        </w:rPr>
        <w:t xml:space="preserve"> March 2018</w:t>
      </w:r>
    </w:p>
    <w:p w:rsidR="00102837" w:rsidRPr="005068D2" w:rsidRDefault="00102837">
      <w:pPr>
        <w:jc w:val="center"/>
        <w:rPr>
          <w:rFonts w:cs="Arial"/>
          <w:sz w:val="22"/>
          <w:szCs w:val="22"/>
          <w:lang w:val="en-GB"/>
        </w:rPr>
      </w:pPr>
    </w:p>
    <w:p w:rsidR="00102837" w:rsidRPr="005068D2" w:rsidRDefault="001A5D7A">
      <w:pPr>
        <w:pStyle w:val="Heading1"/>
        <w:jc w:val="center"/>
        <w:rPr>
          <w:rFonts w:cs="Arial"/>
          <w:b/>
          <w:bCs/>
          <w:sz w:val="22"/>
          <w:szCs w:val="22"/>
          <w:lang w:val="en-GB"/>
        </w:rPr>
      </w:pPr>
      <w:r w:rsidRPr="005068D2">
        <w:rPr>
          <w:rFonts w:cs="Arial"/>
          <w:b/>
          <w:bCs/>
          <w:sz w:val="22"/>
          <w:szCs w:val="22"/>
          <w:lang w:val="en-GB"/>
        </w:rPr>
        <w:t xml:space="preserve">M I N U T E S </w:t>
      </w:r>
    </w:p>
    <w:p w:rsidR="00102837" w:rsidRPr="005068D2" w:rsidRDefault="00102837">
      <w:pPr>
        <w:rPr>
          <w:rFonts w:cs="Arial"/>
          <w:sz w:val="22"/>
          <w:szCs w:val="22"/>
          <w:lang w:val="en-GB"/>
        </w:rPr>
      </w:pPr>
    </w:p>
    <w:p w:rsidR="00102837"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t>Present:</w:t>
      </w:r>
      <w:r w:rsidRPr="005068D2">
        <w:rPr>
          <w:rFonts w:cs="Arial"/>
          <w:sz w:val="22"/>
          <w:szCs w:val="22"/>
          <w:lang w:val="en-GB"/>
        </w:rPr>
        <w:tab/>
        <w:t>Mr N Duncan</w:t>
      </w:r>
    </w:p>
    <w:p w:rsidR="00E32984" w:rsidRPr="005068D2" w:rsidRDefault="00E32984">
      <w:pPr>
        <w:ind w:left="720"/>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Mr P Grimwood</w:t>
      </w:r>
    </w:p>
    <w:p w:rsidR="007B5C49" w:rsidRDefault="007B5C49">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00891BED">
        <w:rPr>
          <w:rFonts w:cs="Arial"/>
          <w:sz w:val="22"/>
          <w:szCs w:val="22"/>
          <w:lang w:val="en-GB"/>
        </w:rPr>
        <w:t>Mr M Hoban</w:t>
      </w:r>
    </w:p>
    <w:p w:rsidR="00102837" w:rsidRDefault="00E32984" w:rsidP="00891BED">
      <w:pPr>
        <w:ind w:left="720"/>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sidR="001A5D7A" w:rsidRPr="005068D2">
        <w:rPr>
          <w:rFonts w:cs="Arial"/>
          <w:sz w:val="22"/>
          <w:szCs w:val="22"/>
          <w:lang w:val="en-GB"/>
        </w:rPr>
        <w:t>Mr R Kew</w:t>
      </w:r>
      <w:r w:rsidR="007B5C49" w:rsidRPr="005068D2">
        <w:rPr>
          <w:rFonts w:cs="Arial"/>
          <w:sz w:val="22"/>
          <w:szCs w:val="22"/>
          <w:lang w:val="en-GB"/>
        </w:rPr>
        <w:t xml:space="preserve"> (Chair)</w:t>
      </w:r>
    </w:p>
    <w:p w:rsidR="003D33AC" w:rsidRPr="005068D2" w:rsidRDefault="003D33AC" w:rsidP="00891BED">
      <w:pPr>
        <w:ind w:left="720"/>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Mr M Mansergh</w:t>
      </w:r>
    </w:p>
    <w:p w:rsidR="003337A6" w:rsidRPr="005068D2" w:rsidRDefault="003337A6">
      <w:pPr>
        <w:ind w:left="3600" w:firstLine="720"/>
        <w:rPr>
          <w:rFonts w:cs="Arial"/>
          <w:sz w:val="22"/>
          <w:szCs w:val="22"/>
          <w:lang w:val="en-GB"/>
        </w:rPr>
      </w:pPr>
      <w:r w:rsidRPr="005068D2">
        <w:rPr>
          <w:rFonts w:cs="Arial"/>
          <w:sz w:val="22"/>
          <w:szCs w:val="22"/>
          <w:lang w:val="en-GB"/>
        </w:rPr>
        <w:t>Ms K Woods</w:t>
      </w:r>
    </w:p>
    <w:p w:rsidR="00102837" w:rsidRPr="005068D2"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p>
    <w:p w:rsidR="003D33AC"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t>In attendance:</w:t>
      </w:r>
      <w:r w:rsidRPr="005068D2">
        <w:rPr>
          <w:rFonts w:cs="Arial"/>
          <w:sz w:val="22"/>
          <w:szCs w:val="22"/>
          <w:lang w:val="en-GB"/>
        </w:rPr>
        <w:tab/>
      </w:r>
      <w:r w:rsidRPr="005068D2">
        <w:rPr>
          <w:rFonts w:cs="Arial"/>
          <w:sz w:val="22"/>
          <w:szCs w:val="22"/>
          <w:lang w:val="en-GB"/>
        </w:rPr>
        <w:tab/>
      </w:r>
      <w:r w:rsidR="003D33AC">
        <w:rPr>
          <w:rFonts w:cs="Arial"/>
          <w:sz w:val="22"/>
          <w:szCs w:val="22"/>
          <w:lang w:val="en-GB"/>
        </w:rPr>
        <w:t>Mrs E Baxter (Director of Finance &amp; Funding)</w:t>
      </w:r>
    </w:p>
    <w:p w:rsidR="003D33AC" w:rsidRDefault="003D33AC" w:rsidP="003D33AC">
      <w:pPr>
        <w:ind w:left="3600" w:firstLine="720"/>
        <w:rPr>
          <w:rFonts w:cs="Arial"/>
          <w:sz w:val="22"/>
          <w:szCs w:val="22"/>
          <w:lang w:val="en-GB"/>
        </w:rPr>
      </w:pPr>
      <w:r>
        <w:rPr>
          <w:rFonts w:cs="Arial"/>
          <w:sz w:val="22"/>
          <w:szCs w:val="22"/>
          <w:lang w:val="en-GB"/>
        </w:rPr>
        <w:t>Mrs J Eayrs (Clerk to the Corporation)</w:t>
      </w:r>
    </w:p>
    <w:p w:rsidR="003D33AC" w:rsidRDefault="003D33AC" w:rsidP="003D33AC">
      <w:pPr>
        <w:ind w:left="3600" w:firstLine="720"/>
        <w:rPr>
          <w:rFonts w:cs="Arial"/>
          <w:sz w:val="22"/>
          <w:szCs w:val="22"/>
          <w:lang w:val="en-GB"/>
        </w:rPr>
      </w:pPr>
      <w:r>
        <w:rPr>
          <w:rFonts w:cs="Arial"/>
          <w:sz w:val="22"/>
          <w:szCs w:val="22"/>
          <w:lang w:val="en-GB"/>
        </w:rPr>
        <w:t>Mrs A Hinton (Executive Director HR)</w:t>
      </w:r>
    </w:p>
    <w:p w:rsidR="003D33AC" w:rsidRDefault="003D33AC" w:rsidP="003D33AC">
      <w:pPr>
        <w:ind w:left="3600" w:firstLine="720"/>
        <w:rPr>
          <w:rFonts w:cs="Arial"/>
          <w:sz w:val="22"/>
          <w:szCs w:val="22"/>
          <w:lang w:val="en-GB"/>
        </w:rPr>
      </w:pPr>
      <w:r>
        <w:rPr>
          <w:rFonts w:cs="Arial"/>
          <w:sz w:val="22"/>
          <w:szCs w:val="22"/>
          <w:lang w:val="en-GB"/>
        </w:rPr>
        <w:t>Mr A Kaye (Deputy Principal)</w:t>
      </w:r>
    </w:p>
    <w:p w:rsidR="00102837" w:rsidRPr="005068D2" w:rsidRDefault="00102837">
      <w:pPr>
        <w:ind w:left="720" w:hanging="720"/>
        <w:rPr>
          <w:rFonts w:cs="Arial"/>
          <w:b/>
          <w:bCs/>
          <w:sz w:val="22"/>
          <w:szCs w:val="22"/>
          <w:lang w:val="en-GB"/>
        </w:rPr>
      </w:pPr>
    </w:p>
    <w:p w:rsidR="00102837" w:rsidRPr="005068D2" w:rsidRDefault="00E32984">
      <w:pPr>
        <w:ind w:left="720" w:hanging="720"/>
        <w:rPr>
          <w:rFonts w:cs="Arial"/>
          <w:b/>
          <w:bCs/>
          <w:sz w:val="22"/>
          <w:szCs w:val="22"/>
          <w:lang w:val="en-GB"/>
        </w:rPr>
      </w:pPr>
      <w:r>
        <w:rPr>
          <w:rFonts w:cs="Arial"/>
          <w:b/>
          <w:bCs/>
          <w:sz w:val="22"/>
          <w:szCs w:val="22"/>
          <w:lang w:val="en-GB"/>
        </w:rPr>
        <w:t>01/18</w:t>
      </w:r>
      <w:r w:rsidR="003337A6" w:rsidRPr="005068D2">
        <w:rPr>
          <w:rFonts w:cs="Arial"/>
          <w:b/>
          <w:bCs/>
          <w:sz w:val="22"/>
          <w:szCs w:val="22"/>
          <w:lang w:val="en-GB"/>
        </w:rPr>
        <w:tab/>
      </w:r>
      <w:r w:rsidR="00FA7909">
        <w:rPr>
          <w:rFonts w:cs="Arial"/>
          <w:b/>
          <w:bCs/>
          <w:sz w:val="22"/>
          <w:szCs w:val="22"/>
          <w:lang w:val="en-GB"/>
        </w:rPr>
        <w:t>D</w:t>
      </w:r>
      <w:r w:rsidR="001A5D7A" w:rsidRPr="005068D2">
        <w:rPr>
          <w:rFonts w:cs="Arial"/>
          <w:b/>
          <w:bCs/>
          <w:sz w:val="22"/>
          <w:szCs w:val="22"/>
          <w:lang w:val="en-GB"/>
        </w:rPr>
        <w:t xml:space="preserve">eclaration of Interests </w:t>
      </w:r>
    </w:p>
    <w:p w:rsidR="00102837" w:rsidRPr="005068D2" w:rsidRDefault="00102837">
      <w:pPr>
        <w:ind w:left="720" w:hanging="720"/>
        <w:rPr>
          <w:rFonts w:cs="Arial"/>
          <w:sz w:val="22"/>
          <w:szCs w:val="22"/>
          <w:lang w:val="en-GB"/>
        </w:rPr>
      </w:pPr>
    </w:p>
    <w:p w:rsidR="00102837" w:rsidRPr="005068D2" w:rsidRDefault="001A5D7A">
      <w:pPr>
        <w:ind w:left="720" w:hanging="720"/>
        <w:rPr>
          <w:rFonts w:cs="Arial"/>
          <w:sz w:val="22"/>
          <w:szCs w:val="22"/>
          <w:lang w:val="en-GB"/>
        </w:rPr>
      </w:pPr>
      <w:r w:rsidRPr="005068D2">
        <w:rPr>
          <w:rFonts w:cs="Arial"/>
          <w:sz w:val="22"/>
          <w:szCs w:val="22"/>
          <w:lang w:val="en-GB"/>
        </w:rPr>
        <w:tab/>
        <w:t>Members of the Committee were reminded of the need to declare any personal or financial interest in any item of business to be discussed during the meeting.  There were no interests declared.</w:t>
      </w:r>
    </w:p>
    <w:p w:rsidR="00102837" w:rsidRPr="005068D2" w:rsidRDefault="00102837">
      <w:pPr>
        <w:ind w:left="720" w:hanging="720"/>
        <w:rPr>
          <w:rFonts w:cs="Arial"/>
          <w:b/>
          <w:bCs/>
          <w:sz w:val="22"/>
          <w:szCs w:val="22"/>
          <w:lang w:val="en-GB"/>
        </w:rPr>
      </w:pPr>
    </w:p>
    <w:p w:rsidR="00102837" w:rsidRPr="005068D2" w:rsidRDefault="0079056E">
      <w:pPr>
        <w:ind w:left="720" w:hanging="720"/>
        <w:rPr>
          <w:rFonts w:cs="Arial"/>
          <w:b/>
          <w:bCs/>
          <w:sz w:val="22"/>
          <w:szCs w:val="22"/>
          <w:lang w:val="en-GB"/>
        </w:rPr>
      </w:pPr>
      <w:r>
        <w:rPr>
          <w:rFonts w:cs="Arial"/>
          <w:b/>
          <w:bCs/>
          <w:sz w:val="22"/>
          <w:szCs w:val="22"/>
          <w:lang w:val="en-GB"/>
        </w:rPr>
        <w:t>02/18</w:t>
      </w:r>
      <w:r w:rsidR="001A5D7A" w:rsidRPr="005068D2">
        <w:rPr>
          <w:rFonts w:cs="Arial"/>
          <w:b/>
          <w:bCs/>
          <w:sz w:val="22"/>
          <w:szCs w:val="22"/>
          <w:lang w:val="en-GB"/>
        </w:rPr>
        <w:tab/>
        <w:t>Apologies for ab</w:t>
      </w:r>
      <w:r w:rsidR="008A134F" w:rsidRPr="005068D2">
        <w:rPr>
          <w:rFonts w:cs="Arial"/>
          <w:b/>
          <w:bCs/>
          <w:sz w:val="22"/>
          <w:szCs w:val="22"/>
          <w:lang w:val="en-GB"/>
        </w:rPr>
        <w:t>sence</w:t>
      </w:r>
    </w:p>
    <w:p w:rsidR="00102837" w:rsidRPr="005068D2" w:rsidRDefault="00102837">
      <w:pPr>
        <w:ind w:left="720" w:hanging="720"/>
        <w:rPr>
          <w:rFonts w:cs="Arial"/>
          <w:sz w:val="22"/>
          <w:szCs w:val="22"/>
          <w:lang w:val="en-GB"/>
        </w:rPr>
      </w:pPr>
    </w:p>
    <w:p w:rsidR="00102837" w:rsidRPr="005068D2" w:rsidRDefault="001A5D7A">
      <w:pPr>
        <w:ind w:left="720" w:hanging="720"/>
        <w:rPr>
          <w:rFonts w:cs="Arial"/>
          <w:sz w:val="22"/>
          <w:szCs w:val="22"/>
          <w:lang w:val="en-GB"/>
        </w:rPr>
      </w:pPr>
      <w:r w:rsidRPr="005068D2">
        <w:rPr>
          <w:rFonts w:cs="Arial"/>
          <w:sz w:val="22"/>
          <w:szCs w:val="22"/>
          <w:lang w:val="en-GB"/>
        </w:rPr>
        <w:tab/>
      </w:r>
      <w:r w:rsidR="003337A6" w:rsidRPr="005068D2">
        <w:rPr>
          <w:rFonts w:cs="Arial"/>
          <w:sz w:val="22"/>
          <w:szCs w:val="22"/>
          <w:lang w:val="en-GB"/>
        </w:rPr>
        <w:t xml:space="preserve">Apologies for absence were received and accepted from </w:t>
      </w:r>
      <w:r w:rsidR="0079056E">
        <w:rPr>
          <w:rFonts w:cs="Arial"/>
          <w:sz w:val="22"/>
          <w:szCs w:val="22"/>
          <w:lang w:val="en-GB"/>
        </w:rPr>
        <w:t>Ms Janagal.</w:t>
      </w:r>
    </w:p>
    <w:p w:rsidR="008A134F" w:rsidRPr="005068D2" w:rsidRDefault="008A134F">
      <w:pPr>
        <w:ind w:left="720" w:hanging="720"/>
        <w:rPr>
          <w:rFonts w:cs="Arial"/>
          <w:sz w:val="22"/>
          <w:szCs w:val="22"/>
          <w:lang w:val="en-GB"/>
        </w:rPr>
      </w:pPr>
    </w:p>
    <w:p w:rsidR="00102837" w:rsidRPr="005068D2" w:rsidRDefault="0079056E">
      <w:pPr>
        <w:ind w:left="720" w:hanging="720"/>
        <w:rPr>
          <w:rFonts w:cs="Arial"/>
          <w:b/>
          <w:bCs/>
          <w:sz w:val="22"/>
          <w:szCs w:val="22"/>
          <w:lang w:val="en-GB"/>
        </w:rPr>
      </w:pPr>
      <w:r>
        <w:rPr>
          <w:rFonts w:cs="Arial"/>
          <w:b/>
          <w:bCs/>
          <w:sz w:val="22"/>
          <w:szCs w:val="22"/>
          <w:lang w:val="en-GB"/>
        </w:rPr>
        <w:t>03/18</w:t>
      </w:r>
      <w:r w:rsidR="001A5D7A" w:rsidRPr="005068D2">
        <w:rPr>
          <w:rFonts w:cs="Arial"/>
          <w:b/>
          <w:bCs/>
          <w:sz w:val="22"/>
          <w:szCs w:val="22"/>
          <w:lang w:val="en-GB"/>
        </w:rPr>
        <w:tab/>
        <w:t xml:space="preserve">Minutes of the meeting held on the </w:t>
      </w:r>
      <w:r>
        <w:rPr>
          <w:rFonts w:cs="Arial"/>
          <w:b/>
          <w:bCs/>
          <w:sz w:val="22"/>
          <w:szCs w:val="22"/>
          <w:lang w:val="en-GB"/>
        </w:rPr>
        <w:t>21</w:t>
      </w:r>
      <w:r w:rsidRPr="0079056E">
        <w:rPr>
          <w:rFonts w:cs="Arial"/>
          <w:b/>
          <w:bCs/>
          <w:sz w:val="22"/>
          <w:szCs w:val="22"/>
          <w:vertAlign w:val="superscript"/>
          <w:lang w:val="en-GB"/>
        </w:rPr>
        <w:t>st</w:t>
      </w:r>
      <w:r>
        <w:rPr>
          <w:rFonts w:cs="Arial"/>
          <w:b/>
          <w:bCs/>
          <w:sz w:val="22"/>
          <w:szCs w:val="22"/>
          <w:lang w:val="en-GB"/>
        </w:rPr>
        <w:t xml:space="preserve"> November 2017</w:t>
      </w:r>
    </w:p>
    <w:p w:rsidR="00102837" w:rsidRPr="005068D2" w:rsidRDefault="00102837">
      <w:pPr>
        <w:ind w:left="720" w:hanging="720"/>
        <w:rPr>
          <w:rFonts w:cs="Arial"/>
          <w:sz w:val="22"/>
          <w:szCs w:val="22"/>
          <w:lang w:val="en-GB"/>
        </w:rPr>
      </w:pPr>
    </w:p>
    <w:p w:rsidR="008A134F" w:rsidRDefault="001A5D7A">
      <w:pPr>
        <w:ind w:left="720" w:hanging="720"/>
        <w:rPr>
          <w:rFonts w:cs="Arial"/>
          <w:sz w:val="22"/>
          <w:szCs w:val="22"/>
          <w:lang w:val="en-GB"/>
        </w:rPr>
      </w:pPr>
      <w:r w:rsidRPr="005068D2">
        <w:rPr>
          <w:rFonts w:cs="Arial"/>
          <w:sz w:val="22"/>
          <w:szCs w:val="22"/>
          <w:lang w:val="en-GB"/>
        </w:rPr>
        <w:tab/>
        <w:t xml:space="preserve">The minutes of the meeting held on the </w:t>
      </w:r>
      <w:r w:rsidR="0079056E">
        <w:rPr>
          <w:rFonts w:cs="Arial"/>
          <w:sz w:val="22"/>
          <w:szCs w:val="22"/>
          <w:lang w:val="en-GB"/>
        </w:rPr>
        <w:t>21</w:t>
      </w:r>
      <w:r w:rsidR="0079056E" w:rsidRPr="0079056E">
        <w:rPr>
          <w:rFonts w:cs="Arial"/>
          <w:sz w:val="22"/>
          <w:szCs w:val="22"/>
          <w:vertAlign w:val="superscript"/>
          <w:lang w:val="en-GB"/>
        </w:rPr>
        <w:t>st</w:t>
      </w:r>
      <w:r w:rsidR="0079056E">
        <w:rPr>
          <w:rFonts w:cs="Arial"/>
          <w:sz w:val="22"/>
          <w:szCs w:val="22"/>
          <w:lang w:val="en-GB"/>
        </w:rPr>
        <w:t xml:space="preserve"> November 2017</w:t>
      </w:r>
      <w:r w:rsidRPr="005068D2">
        <w:rPr>
          <w:rFonts w:cs="Arial"/>
          <w:sz w:val="22"/>
          <w:szCs w:val="22"/>
          <w:lang w:val="en-GB"/>
        </w:rPr>
        <w:t xml:space="preserve"> were agreed as a true and accurate record and were signed by the Chair.  </w:t>
      </w:r>
    </w:p>
    <w:p w:rsidR="00891BED" w:rsidRDefault="00891BED">
      <w:pPr>
        <w:ind w:left="720" w:hanging="720"/>
        <w:rPr>
          <w:rFonts w:cs="Arial"/>
          <w:sz w:val="22"/>
          <w:szCs w:val="22"/>
          <w:lang w:val="en-GB"/>
        </w:rPr>
      </w:pPr>
    </w:p>
    <w:p w:rsidR="00102837" w:rsidRDefault="0079056E">
      <w:pPr>
        <w:ind w:left="720" w:hanging="720"/>
        <w:rPr>
          <w:rFonts w:cs="Arial"/>
          <w:b/>
          <w:bCs/>
          <w:sz w:val="22"/>
          <w:szCs w:val="22"/>
          <w:lang w:val="en-GB"/>
        </w:rPr>
      </w:pPr>
      <w:r>
        <w:rPr>
          <w:rFonts w:cs="Arial"/>
          <w:b/>
          <w:bCs/>
          <w:sz w:val="22"/>
          <w:szCs w:val="22"/>
          <w:lang w:val="en-GB"/>
        </w:rPr>
        <w:t>04/18</w:t>
      </w:r>
      <w:r w:rsidR="00F33A66" w:rsidRPr="005068D2">
        <w:rPr>
          <w:rFonts w:cs="Arial"/>
          <w:b/>
          <w:bCs/>
          <w:sz w:val="22"/>
          <w:szCs w:val="22"/>
          <w:lang w:val="en-GB"/>
        </w:rPr>
        <w:tab/>
      </w:r>
      <w:r w:rsidR="00377F6E" w:rsidRPr="005068D2">
        <w:rPr>
          <w:rFonts w:cs="Arial"/>
          <w:b/>
          <w:bCs/>
          <w:sz w:val="22"/>
          <w:szCs w:val="22"/>
          <w:lang w:val="en-GB"/>
        </w:rPr>
        <w:t>Correspondence</w:t>
      </w:r>
      <w:r w:rsidR="009B49FE" w:rsidRPr="005068D2">
        <w:rPr>
          <w:rFonts w:cs="Arial"/>
          <w:b/>
          <w:bCs/>
          <w:sz w:val="22"/>
          <w:szCs w:val="22"/>
          <w:lang w:val="en-GB"/>
        </w:rPr>
        <w:t xml:space="preserve"> </w:t>
      </w:r>
    </w:p>
    <w:p w:rsidR="007830A3" w:rsidRDefault="007830A3">
      <w:pPr>
        <w:ind w:left="720" w:hanging="720"/>
        <w:rPr>
          <w:rFonts w:cs="Arial"/>
          <w:b/>
          <w:bCs/>
          <w:sz w:val="22"/>
          <w:szCs w:val="22"/>
          <w:lang w:val="en-GB"/>
        </w:rPr>
      </w:pPr>
    </w:p>
    <w:p w:rsidR="007830A3" w:rsidRDefault="007830A3" w:rsidP="007830A3">
      <w:pPr>
        <w:ind w:left="720" w:hanging="720"/>
        <w:rPr>
          <w:rFonts w:cs="Arial"/>
          <w:bCs/>
          <w:sz w:val="16"/>
          <w:szCs w:val="16"/>
          <w:lang w:val="en-GB"/>
        </w:rPr>
      </w:pPr>
      <w:r>
        <w:rPr>
          <w:rFonts w:cs="Arial"/>
          <w:bCs/>
          <w:sz w:val="16"/>
          <w:szCs w:val="16"/>
          <w:lang w:val="en-GB"/>
        </w:rPr>
        <w:t>At this stage, Mr Grimwood, declared an interest in relation to the sale of the land earmarked for the CETC 2 project.</w:t>
      </w:r>
    </w:p>
    <w:p w:rsidR="007830A3" w:rsidRDefault="007830A3" w:rsidP="007830A3">
      <w:pPr>
        <w:ind w:left="720" w:hanging="720"/>
        <w:rPr>
          <w:rFonts w:cs="Arial"/>
          <w:bCs/>
          <w:sz w:val="16"/>
          <w:szCs w:val="16"/>
          <w:lang w:val="en-GB"/>
        </w:rPr>
      </w:pPr>
    </w:p>
    <w:p w:rsidR="00805126" w:rsidRDefault="00444C94" w:rsidP="00553EEE">
      <w:pPr>
        <w:ind w:left="1440" w:hanging="720"/>
        <w:rPr>
          <w:rFonts w:cs="Arial"/>
          <w:bCs/>
          <w:sz w:val="22"/>
          <w:szCs w:val="22"/>
          <w:lang w:val="en-GB"/>
        </w:rPr>
      </w:pPr>
      <w:r>
        <w:rPr>
          <w:rFonts w:cs="Arial"/>
          <w:bCs/>
          <w:sz w:val="22"/>
          <w:szCs w:val="22"/>
          <w:lang w:val="en-GB"/>
        </w:rPr>
        <w:t>(i)</w:t>
      </w:r>
      <w:r>
        <w:rPr>
          <w:rFonts w:cs="Arial"/>
          <w:bCs/>
          <w:sz w:val="22"/>
          <w:szCs w:val="22"/>
          <w:lang w:val="en-GB"/>
        </w:rPr>
        <w:tab/>
      </w:r>
      <w:r w:rsidR="0079056E">
        <w:rPr>
          <w:rFonts w:cs="Arial"/>
          <w:b/>
          <w:bCs/>
          <w:sz w:val="22"/>
          <w:szCs w:val="22"/>
          <w:lang w:val="en-GB"/>
        </w:rPr>
        <w:t xml:space="preserve">Notice of Chair’s Action:  Request to bypass the Financial Regulations </w:t>
      </w:r>
      <w:r w:rsidR="0079056E">
        <w:rPr>
          <w:rFonts w:cs="Arial"/>
          <w:bCs/>
          <w:sz w:val="22"/>
          <w:szCs w:val="22"/>
          <w:lang w:val="en-GB"/>
        </w:rPr>
        <w:t>– Members of the Committee had received copies of correspondence between the Principal and Chair regarding Chair’s Action and a request to bypass the College’s Financial Regulations</w:t>
      </w:r>
      <w:r w:rsidR="007830A3">
        <w:rPr>
          <w:rFonts w:cs="Arial"/>
          <w:bCs/>
          <w:sz w:val="22"/>
          <w:szCs w:val="22"/>
          <w:lang w:val="en-GB"/>
        </w:rPr>
        <w:t xml:space="preserve"> to support the College to engage the</w:t>
      </w:r>
      <w:r w:rsidR="00367374">
        <w:rPr>
          <w:rFonts w:cs="Arial"/>
          <w:bCs/>
          <w:sz w:val="22"/>
          <w:szCs w:val="22"/>
          <w:lang w:val="en-GB"/>
        </w:rPr>
        <w:t xml:space="preserve"> professional expertise required</w:t>
      </w:r>
      <w:r w:rsidR="007830A3">
        <w:rPr>
          <w:rFonts w:cs="Arial"/>
          <w:bCs/>
          <w:sz w:val="22"/>
          <w:szCs w:val="22"/>
          <w:lang w:val="en-GB"/>
        </w:rPr>
        <w:t xml:space="preserve"> to complete an urgent aspect of the CETC Capital build programme</w:t>
      </w:r>
      <w:r w:rsidR="0079056E">
        <w:rPr>
          <w:rFonts w:cs="Arial"/>
          <w:bCs/>
          <w:sz w:val="22"/>
          <w:szCs w:val="22"/>
          <w:lang w:val="en-GB"/>
        </w:rPr>
        <w:t>.  The Principal outlined the positi</w:t>
      </w:r>
      <w:r w:rsidR="007830A3">
        <w:rPr>
          <w:rFonts w:cs="Arial"/>
          <w:bCs/>
          <w:sz w:val="22"/>
          <w:szCs w:val="22"/>
          <w:lang w:val="en-GB"/>
        </w:rPr>
        <w:t>on for members and advised the Committee that it had only recently become apparent that the College would need to vacate the temporary CETC site currently being occupied whilst waiting for the permanent site to be vacated by the existing tenant.  As a result, this meant that, in order to secure a destination plot for CETC and fulfil the requirements of the LEP grant, the College would need to significantly speed up the purchase of the land and application for planning permission.  The Principal outlined the proposal which had been received from Peter Marsh Consulting Ltd for the p</w:t>
      </w:r>
      <w:r w:rsidR="00367374">
        <w:rPr>
          <w:rFonts w:cs="Arial"/>
          <w:bCs/>
          <w:sz w:val="22"/>
          <w:szCs w:val="22"/>
          <w:lang w:val="en-GB"/>
        </w:rPr>
        <w:t>roject management of the who</w:t>
      </w:r>
      <w:r w:rsidR="007830A3">
        <w:rPr>
          <w:rFonts w:cs="Arial"/>
          <w:bCs/>
          <w:sz w:val="22"/>
          <w:szCs w:val="22"/>
          <w:lang w:val="en-GB"/>
        </w:rPr>
        <w:t xml:space="preserve">le CETC 2 build which exceeded the threshold for management authorisation at £114k, and, in accordance with the Financial Regulations would require Corporation approval.  Members were aware that </w:t>
      </w:r>
      <w:r w:rsidR="007830A3">
        <w:rPr>
          <w:rFonts w:cs="Arial"/>
          <w:bCs/>
          <w:sz w:val="22"/>
          <w:szCs w:val="22"/>
          <w:lang w:val="en-GB"/>
        </w:rPr>
        <w:lastRenderedPageBreak/>
        <w:t>the next full Board meeting was not until 28</w:t>
      </w:r>
      <w:r w:rsidR="007830A3" w:rsidRPr="007830A3">
        <w:rPr>
          <w:rFonts w:cs="Arial"/>
          <w:bCs/>
          <w:sz w:val="22"/>
          <w:szCs w:val="22"/>
          <w:vertAlign w:val="superscript"/>
          <w:lang w:val="en-GB"/>
        </w:rPr>
        <w:t>th</w:t>
      </w:r>
      <w:r w:rsidR="007830A3">
        <w:rPr>
          <w:rFonts w:cs="Arial"/>
          <w:bCs/>
          <w:sz w:val="22"/>
          <w:szCs w:val="22"/>
          <w:lang w:val="en-GB"/>
        </w:rPr>
        <w:t xml:space="preserve"> March 2018 which would result in a significant delay in the process which could jeopardise the entire project going forw</w:t>
      </w:r>
      <w:r w:rsidR="00367374">
        <w:rPr>
          <w:rFonts w:cs="Arial"/>
          <w:bCs/>
          <w:sz w:val="22"/>
          <w:szCs w:val="22"/>
          <w:lang w:val="en-GB"/>
        </w:rPr>
        <w:t>ard.  G</w:t>
      </w:r>
      <w:r w:rsidR="007830A3">
        <w:rPr>
          <w:rFonts w:cs="Arial"/>
          <w:bCs/>
          <w:sz w:val="22"/>
          <w:szCs w:val="22"/>
          <w:lang w:val="en-GB"/>
        </w:rPr>
        <w:t>iven the exceptionally tight time deadlines</w:t>
      </w:r>
      <w:r w:rsidR="00367374">
        <w:rPr>
          <w:rFonts w:cs="Arial"/>
          <w:bCs/>
          <w:sz w:val="22"/>
          <w:szCs w:val="22"/>
          <w:lang w:val="en-GB"/>
        </w:rPr>
        <w:t xml:space="preserve"> associated with the LEP funding and the financial necessity to meet the stakeholders’ needs, the Chair authorised the bypass of the Financial Regulations to appoint Peter Marsh Consulting for the project management of the whole CETC 2 build up to the value of £114k.  This was endorsed by the F&amp;R Committee and members noted that the Chair’s action would be reported to the full Board for ratification at its meeting on the 28</w:t>
      </w:r>
      <w:r w:rsidR="00367374" w:rsidRPr="00367374">
        <w:rPr>
          <w:rFonts w:cs="Arial"/>
          <w:bCs/>
          <w:sz w:val="22"/>
          <w:szCs w:val="22"/>
          <w:vertAlign w:val="superscript"/>
          <w:lang w:val="en-GB"/>
        </w:rPr>
        <w:t>th</w:t>
      </w:r>
      <w:r w:rsidR="00367374">
        <w:rPr>
          <w:rFonts w:cs="Arial"/>
          <w:bCs/>
          <w:sz w:val="22"/>
          <w:szCs w:val="22"/>
          <w:lang w:val="en-GB"/>
        </w:rPr>
        <w:t xml:space="preserve"> March 2018.</w:t>
      </w:r>
    </w:p>
    <w:p w:rsidR="00367374" w:rsidRDefault="00367374" w:rsidP="007830A3">
      <w:pPr>
        <w:ind w:left="720" w:hanging="720"/>
        <w:rPr>
          <w:rFonts w:cs="Arial"/>
          <w:bCs/>
          <w:sz w:val="22"/>
          <w:szCs w:val="22"/>
          <w:lang w:val="en-GB"/>
        </w:rPr>
      </w:pPr>
    </w:p>
    <w:p w:rsidR="00204B41" w:rsidRPr="00204B41" w:rsidRDefault="00805126" w:rsidP="00204B41">
      <w:pPr>
        <w:ind w:left="1440" w:hanging="720"/>
        <w:rPr>
          <w:rFonts w:cs="Arial"/>
          <w:bCs/>
          <w:sz w:val="22"/>
          <w:szCs w:val="22"/>
          <w:lang w:val="en-GB"/>
        </w:rPr>
      </w:pPr>
      <w:r>
        <w:rPr>
          <w:rFonts w:cs="Arial"/>
          <w:bCs/>
          <w:sz w:val="22"/>
          <w:szCs w:val="22"/>
          <w:lang w:val="en-GB"/>
        </w:rPr>
        <w:t>(ii)</w:t>
      </w:r>
      <w:r>
        <w:rPr>
          <w:rFonts w:cs="Arial"/>
          <w:bCs/>
          <w:sz w:val="22"/>
          <w:szCs w:val="22"/>
          <w:lang w:val="en-GB"/>
        </w:rPr>
        <w:tab/>
      </w:r>
      <w:r w:rsidR="00955679">
        <w:rPr>
          <w:rFonts w:cs="Arial"/>
          <w:b/>
          <w:bCs/>
          <w:sz w:val="22"/>
          <w:szCs w:val="22"/>
          <w:lang w:val="en-GB"/>
        </w:rPr>
        <w:t xml:space="preserve">Redefinition of EBITDA:  Email from Santander </w:t>
      </w:r>
      <w:r w:rsidR="00955679">
        <w:rPr>
          <w:rFonts w:cs="Arial"/>
          <w:bCs/>
          <w:sz w:val="22"/>
          <w:szCs w:val="22"/>
          <w:lang w:val="en-GB"/>
        </w:rPr>
        <w:t>– Members of the Committee received a copy of an email from Martin Philli</w:t>
      </w:r>
      <w:r w:rsidR="00553EEE">
        <w:rPr>
          <w:rFonts w:cs="Arial"/>
          <w:bCs/>
          <w:sz w:val="22"/>
          <w:szCs w:val="22"/>
          <w:lang w:val="en-GB"/>
        </w:rPr>
        <w:t xml:space="preserve">ps, Director of Education, </w:t>
      </w:r>
      <w:r w:rsidR="00955679">
        <w:rPr>
          <w:rFonts w:cs="Arial"/>
          <w:bCs/>
          <w:sz w:val="22"/>
          <w:szCs w:val="22"/>
          <w:lang w:val="en-GB"/>
        </w:rPr>
        <w:t>Santander</w:t>
      </w:r>
      <w:r w:rsidR="00553EEE">
        <w:rPr>
          <w:rFonts w:cs="Arial"/>
          <w:bCs/>
          <w:sz w:val="22"/>
          <w:szCs w:val="22"/>
          <w:lang w:val="en-GB"/>
        </w:rPr>
        <w:t xml:space="preserve"> Banking,</w:t>
      </w:r>
      <w:r w:rsidR="00955679">
        <w:rPr>
          <w:rFonts w:cs="Arial"/>
          <w:bCs/>
          <w:sz w:val="22"/>
          <w:szCs w:val="22"/>
          <w:lang w:val="en-GB"/>
        </w:rPr>
        <w:t xml:space="preserve"> in connection with the latest definition of EBITDA as expressed within the ESFA College Financial Planning Handbook June 2017.  Mrs Baxter </w:t>
      </w:r>
      <w:r w:rsidR="00204B41">
        <w:rPr>
          <w:rFonts w:cs="Arial"/>
          <w:bCs/>
          <w:sz w:val="22"/>
          <w:szCs w:val="22"/>
          <w:lang w:val="en-GB"/>
        </w:rPr>
        <w:t xml:space="preserve">outlined the financial model being proposed which related to sector-specific EBITDA and which had been agreed with the bank as outlined in the correspondence with Santander.  Mrs Baxter confirmed that </w:t>
      </w:r>
      <w:r w:rsidR="00204B41" w:rsidRPr="00204B41">
        <w:rPr>
          <w:rFonts w:cs="Arial"/>
          <w:bCs/>
          <w:sz w:val="22"/>
          <w:szCs w:val="22"/>
          <w:lang w:val="en-GB"/>
        </w:rPr>
        <w:t>the Bank’s solicitors were currently working on a side letter that would revise the covenant requirements.</w:t>
      </w:r>
    </w:p>
    <w:p w:rsidR="00204B41" w:rsidRDefault="00204B41" w:rsidP="00955679">
      <w:pPr>
        <w:ind w:left="1440" w:hanging="720"/>
        <w:rPr>
          <w:rFonts w:cs="Arial"/>
          <w:bCs/>
          <w:sz w:val="22"/>
          <w:szCs w:val="22"/>
          <w:lang w:val="en-GB"/>
        </w:rPr>
      </w:pPr>
    </w:p>
    <w:p w:rsidR="00297F9A" w:rsidRPr="005068D2" w:rsidRDefault="00955679" w:rsidP="00955679">
      <w:pPr>
        <w:rPr>
          <w:rFonts w:cs="Arial"/>
          <w:b/>
          <w:sz w:val="22"/>
          <w:szCs w:val="22"/>
          <w:lang w:val="en-GB"/>
        </w:rPr>
      </w:pPr>
      <w:r>
        <w:rPr>
          <w:rFonts w:cs="Arial"/>
          <w:b/>
          <w:sz w:val="22"/>
          <w:szCs w:val="22"/>
          <w:lang w:val="en-GB"/>
        </w:rPr>
        <w:t>05/18</w:t>
      </w:r>
      <w:r w:rsidR="00297F9A" w:rsidRPr="005068D2">
        <w:rPr>
          <w:rFonts w:cs="Arial"/>
          <w:b/>
          <w:sz w:val="22"/>
          <w:szCs w:val="22"/>
          <w:lang w:val="en-GB"/>
        </w:rPr>
        <w:tab/>
        <w:t>Risk Management</w:t>
      </w:r>
    </w:p>
    <w:p w:rsidR="00297F9A" w:rsidRPr="005068D2" w:rsidRDefault="00297F9A">
      <w:pPr>
        <w:ind w:left="720" w:hanging="720"/>
        <w:rPr>
          <w:rFonts w:cs="Arial"/>
          <w:b/>
          <w:sz w:val="22"/>
          <w:szCs w:val="22"/>
          <w:lang w:val="en-GB"/>
        </w:rPr>
      </w:pPr>
    </w:p>
    <w:p w:rsidR="00CB1FF7" w:rsidRDefault="001A5D7A" w:rsidP="00F33A66">
      <w:pPr>
        <w:ind w:left="720" w:hanging="720"/>
        <w:rPr>
          <w:rFonts w:cs="Arial"/>
          <w:sz w:val="22"/>
          <w:szCs w:val="22"/>
        </w:rPr>
      </w:pPr>
      <w:r w:rsidRPr="005068D2">
        <w:rPr>
          <w:rFonts w:cs="Arial"/>
          <w:sz w:val="22"/>
          <w:szCs w:val="22"/>
          <w:lang w:val="en-GB"/>
        </w:rPr>
        <w:tab/>
      </w:r>
      <w:r w:rsidR="00923833" w:rsidRPr="005068D2">
        <w:rPr>
          <w:rFonts w:cs="Arial"/>
          <w:sz w:val="22"/>
          <w:szCs w:val="22"/>
        </w:rPr>
        <w:t xml:space="preserve">Members of the Committee received </w:t>
      </w:r>
      <w:r w:rsidR="00223F08">
        <w:rPr>
          <w:rFonts w:cs="Arial"/>
          <w:sz w:val="22"/>
          <w:szCs w:val="22"/>
        </w:rPr>
        <w:t>a Risk Management report which outlined the top most current and assessed risks facing the College which were the responsibility of the Committee to monitor and review.</w:t>
      </w:r>
    </w:p>
    <w:p w:rsidR="00223F08" w:rsidRDefault="00223F08" w:rsidP="00F33A66">
      <w:pPr>
        <w:ind w:left="720" w:hanging="720"/>
        <w:rPr>
          <w:rFonts w:cs="Arial"/>
          <w:sz w:val="22"/>
          <w:szCs w:val="22"/>
        </w:rPr>
      </w:pPr>
    </w:p>
    <w:p w:rsidR="00144FA0" w:rsidRDefault="00223F08" w:rsidP="00F33A66">
      <w:pPr>
        <w:ind w:left="720" w:hanging="720"/>
        <w:rPr>
          <w:rFonts w:cs="Arial"/>
          <w:sz w:val="22"/>
          <w:szCs w:val="22"/>
        </w:rPr>
      </w:pPr>
      <w:r>
        <w:rPr>
          <w:rFonts w:cs="Arial"/>
          <w:sz w:val="22"/>
          <w:szCs w:val="22"/>
        </w:rPr>
        <w:tab/>
      </w:r>
      <w:r w:rsidR="00B61BCC">
        <w:rPr>
          <w:rFonts w:cs="Arial"/>
          <w:sz w:val="22"/>
          <w:szCs w:val="22"/>
        </w:rPr>
        <w:t>The Principal spoke to the paper and</w:t>
      </w:r>
      <w:r w:rsidR="004C3E7A">
        <w:rPr>
          <w:rFonts w:cs="Arial"/>
          <w:sz w:val="22"/>
          <w:szCs w:val="22"/>
        </w:rPr>
        <w:t xml:space="preserve"> highlighted the fact that </w:t>
      </w:r>
      <w:r w:rsidR="00955679">
        <w:rPr>
          <w:rFonts w:cs="Arial"/>
          <w:sz w:val="22"/>
          <w:szCs w:val="22"/>
        </w:rPr>
        <w:t>there were currently 42</w:t>
      </w:r>
      <w:r w:rsidR="0062393A">
        <w:rPr>
          <w:rFonts w:cs="Arial"/>
          <w:sz w:val="22"/>
          <w:szCs w:val="22"/>
        </w:rPr>
        <w:t xml:space="preserve"> risks on the </w:t>
      </w:r>
      <w:r w:rsidR="00D3447D">
        <w:rPr>
          <w:rFonts w:cs="Arial"/>
          <w:sz w:val="22"/>
          <w:szCs w:val="22"/>
        </w:rPr>
        <w:t xml:space="preserve">whole </w:t>
      </w:r>
      <w:r w:rsidR="0062393A">
        <w:rPr>
          <w:rFonts w:cs="Arial"/>
          <w:sz w:val="22"/>
          <w:szCs w:val="22"/>
        </w:rPr>
        <w:t>risk register</w:t>
      </w:r>
      <w:r w:rsidR="00144FA0">
        <w:rPr>
          <w:rFonts w:cs="Arial"/>
          <w:sz w:val="22"/>
          <w:szCs w:val="22"/>
        </w:rPr>
        <w:t xml:space="preserve">.  He reminded members of the ‘exception reporting’ approach and drew their attention to those risks which had ‘worsened’ since the last risk management update in </w:t>
      </w:r>
      <w:r w:rsidR="00955679">
        <w:rPr>
          <w:rFonts w:cs="Arial"/>
          <w:sz w:val="22"/>
          <w:szCs w:val="22"/>
        </w:rPr>
        <w:t>November</w:t>
      </w:r>
      <w:r w:rsidR="00144FA0">
        <w:rPr>
          <w:rFonts w:cs="Arial"/>
          <w:sz w:val="22"/>
          <w:szCs w:val="22"/>
        </w:rPr>
        <w:t xml:space="preserve"> 2017 as follows:</w:t>
      </w:r>
    </w:p>
    <w:p w:rsidR="0084399E" w:rsidRDefault="0084399E" w:rsidP="00F33A66">
      <w:pPr>
        <w:ind w:left="720" w:hanging="720"/>
        <w:rPr>
          <w:rFonts w:cs="Arial"/>
          <w:sz w:val="22"/>
          <w:szCs w:val="22"/>
        </w:rPr>
      </w:pPr>
    </w:p>
    <w:p w:rsidR="00D3447D" w:rsidRDefault="00D3447D" w:rsidP="00852E92">
      <w:pPr>
        <w:pStyle w:val="ListParagraph"/>
        <w:numPr>
          <w:ilvl w:val="0"/>
          <w:numId w:val="16"/>
        </w:numPr>
        <w:rPr>
          <w:rFonts w:cs="Arial"/>
          <w:sz w:val="22"/>
          <w:szCs w:val="22"/>
        </w:rPr>
      </w:pPr>
      <w:r>
        <w:rPr>
          <w:rFonts w:cs="Arial"/>
          <w:b/>
          <w:sz w:val="22"/>
          <w:szCs w:val="22"/>
        </w:rPr>
        <w:t xml:space="preserve">Risk 2:  Poor outcomes leading to loss of reputation and reduction in student recruitment </w:t>
      </w:r>
      <w:r>
        <w:rPr>
          <w:rFonts w:cs="Arial"/>
          <w:sz w:val="22"/>
          <w:szCs w:val="22"/>
        </w:rPr>
        <w:t>– Members noted that a decline in adult retention could result in lower than planned adult achievement and apprenticeship achievement was also forecast to be lower than targeted;</w:t>
      </w:r>
    </w:p>
    <w:p w:rsidR="00D3447D" w:rsidRPr="00D3447D" w:rsidRDefault="00D3447D" w:rsidP="00852E92">
      <w:pPr>
        <w:pStyle w:val="ListParagraph"/>
        <w:numPr>
          <w:ilvl w:val="0"/>
          <w:numId w:val="16"/>
        </w:numPr>
        <w:rPr>
          <w:rFonts w:cs="Arial"/>
          <w:sz w:val="22"/>
          <w:szCs w:val="22"/>
        </w:rPr>
      </w:pPr>
      <w:r>
        <w:rPr>
          <w:rFonts w:cs="Arial"/>
          <w:b/>
          <w:sz w:val="22"/>
          <w:szCs w:val="22"/>
        </w:rPr>
        <w:t>Risk 3</w:t>
      </w:r>
      <w:r w:rsidRPr="00D3447D">
        <w:rPr>
          <w:rFonts w:cs="Arial"/>
          <w:sz w:val="22"/>
          <w:szCs w:val="22"/>
        </w:rPr>
        <w:t>:</w:t>
      </w:r>
      <w:r>
        <w:rPr>
          <w:rFonts w:cs="Arial"/>
          <w:sz w:val="22"/>
          <w:szCs w:val="22"/>
        </w:rPr>
        <w:t xml:space="preserve">  </w:t>
      </w:r>
      <w:r>
        <w:rPr>
          <w:rFonts w:cs="Arial"/>
          <w:b/>
          <w:sz w:val="22"/>
          <w:szCs w:val="22"/>
        </w:rPr>
        <w:t xml:space="preserve">Poor FT and PT recruitment leads to decline in funding </w:t>
      </w:r>
      <w:r>
        <w:rPr>
          <w:rFonts w:cs="Arial"/>
          <w:sz w:val="22"/>
          <w:szCs w:val="22"/>
        </w:rPr>
        <w:t>– Members noted that student applications for 2018/2019 were stable despite a significant demographic decline which was causing some challenges in recruiting full-time 16 year olds.  The Principal confirmed the position was being monitored closely;</w:t>
      </w:r>
    </w:p>
    <w:p w:rsidR="00D3447D" w:rsidRDefault="0062393A" w:rsidP="00852E92">
      <w:pPr>
        <w:pStyle w:val="ListParagraph"/>
        <w:numPr>
          <w:ilvl w:val="0"/>
          <w:numId w:val="16"/>
        </w:numPr>
        <w:rPr>
          <w:rFonts w:cs="Arial"/>
          <w:sz w:val="22"/>
          <w:szCs w:val="22"/>
        </w:rPr>
      </w:pPr>
      <w:r>
        <w:rPr>
          <w:rFonts w:cs="Arial"/>
          <w:b/>
          <w:sz w:val="22"/>
          <w:szCs w:val="22"/>
        </w:rPr>
        <w:t xml:space="preserve">Risk 8:  Lack of capacity within curriculum middle-management team </w:t>
      </w:r>
      <w:r>
        <w:rPr>
          <w:rFonts w:cs="Arial"/>
          <w:sz w:val="22"/>
          <w:szCs w:val="22"/>
        </w:rPr>
        <w:t>–</w:t>
      </w:r>
      <w:r w:rsidR="00D3447D">
        <w:rPr>
          <w:rFonts w:cs="Arial"/>
          <w:sz w:val="22"/>
          <w:szCs w:val="22"/>
        </w:rPr>
        <w:t xml:space="preserve"> The Principal reported that all curriculum managers at the BRC campus had been further supported by the addition of two Curriculum Area Leads (CALs) which were lower middle management posts.  However, members were advised that it was proving very difficult to appoint Heads of Construction including Sport and Uniformed Services and CETC.  The Principal stated that he may need to review the position to offer an alternative management structure;</w:t>
      </w:r>
    </w:p>
    <w:p w:rsidR="00605AEF" w:rsidRDefault="00605AEF" w:rsidP="00852E92">
      <w:pPr>
        <w:pStyle w:val="ListParagraph"/>
        <w:numPr>
          <w:ilvl w:val="0"/>
          <w:numId w:val="16"/>
        </w:numPr>
        <w:rPr>
          <w:rFonts w:cs="Arial"/>
          <w:sz w:val="22"/>
          <w:szCs w:val="22"/>
        </w:rPr>
      </w:pPr>
      <w:r>
        <w:rPr>
          <w:rFonts w:cs="Arial"/>
          <w:b/>
          <w:sz w:val="22"/>
          <w:szCs w:val="22"/>
        </w:rPr>
        <w:t>Risk 12</w:t>
      </w:r>
      <w:r w:rsidRPr="00605AEF">
        <w:rPr>
          <w:rFonts w:cs="Arial"/>
          <w:sz w:val="22"/>
          <w:szCs w:val="22"/>
        </w:rPr>
        <w:t>:</w:t>
      </w:r>
      <w:r>
        <w:rPr>
          <w:rFonts w:cs="Arial"/>
          <w:sz w:val="22"/>
          <w:szCs w:val="22"/>
        </w:rPr>
        <w:t xml:space="preserve">  </w:t>
      </w:r>
      <w:r>
        <w:rPr>
          <w:rFonts w:cs="Arial"/>
          <w:b/>
          <w:sz w:val="22"/>
          <w:szCs w:val="22"/>
        </w:rPr>
        <w:t xml:space="preserve">Failure to recruit sufficient apprentices to meet the growth plan in the budget </w:t>
      </w:r>
      <w:r>
        <w:rPr>
          <w:rFonts w:cs="Arial"/>
          <w:sz w:val="22"/>
          <w:szCs w:val="22"/>
        </w:rPr>
        <w:t xml:space="preserve">– The Principal confirmed that the mitigation was not working to address this risk and the College was unlikely to meet the growth budget target.  The Principal emphasised the fact that it was the target in terms of income that would not be met on the number of learners but due to the fact they had been recruited later in the year the corresponding income was lower.  Members noted that the position continued to be monitored closely.  There was a brief discussion about options going forward, how to manage income issues and the cost base, how to be more efficient and what could be done in terms of </w:t>
      </w:r>
      <w:r w:rsidRPr="00605AEF">
        <w:rPr>
          <w:rFonts w:cs="Arial"/>
          <w:sz w:val="22"/>
          <w:szCs w:val="22"/>
          <w:lang w:val="en-GB"/>
        </w:rPr>
        <w:t>rationalisation</w:t>
      </w:r>
      <w:r>
        <w:rPr>
          <w:rFonts w:cs="Arial"/>
          <w:sz w:val="22"/>
          <w:szCs w:val="22"/>
        </w:rPr>
        <w:t xml:space="preserve">; </w:t>
      </w:r>
    </w:p>
    <w:p w:rsidR="00D3447D" w:rsidRDefault="00D3447D" w:rsidP="00852E92">
      <w:pPr>
        <w:pStyle w:val="ListParagraph"/>
        <w:numPr>
          <w:ilvl w:val="0"/>
          <w:numId w:val="16"/>
        </w:numPr>
        <w:rPr>
          <w:rFonts w:cs="Arial"/>
          <w:sz w:val="22"/>
          <w:szCs w:val="22"/>
        </w:rPr>
      </w:pPr>
      <w:r>
        <w:rPr>
          <w:rFonts w:cs="Arial"/>
          <w:b/>
          <w:sz w:val="22"/>
          <w:szCs w:val="22"/>
        </w:rPr>
        <w:t>Risk 24</w:t>
      </w:r>
      <w:r w:rsidRPr="00D3447D">
        <w:rPr>
          <w:rFonts w:cs="Arial"/>
          <w:sz w:val="22"/>
          <w:szCs w:val="22"/>
        </w:rPr>
        <w:t>:</w:t>
      </w:r>
      <w:r>
        <w:rPr>
          <w:rFonts w:cs="Arial"/>
          <w:sz w:val="22"/>
          <w:szCs w:val="22"/>
        </w:rPr>
        <w:t xml:space="preserve">  </w:t>
      </w:r>
      <w:r>
        <w:rPr>
          <w:rFonts w:cs="Arial"/>
          <w:b/>
          <w:sz w:val="22"/>
          <w:szCs w:val="22"/>
        </w:rPr>
        <w:t xml:space="preserve">Property – new build and refurbishment leads to poor perception of C </w:t>
      </w:r>
      <w:r>
        <w:rPr>
          <w:rFonts w:cs="Arial"/>
          <w:b/>
          <w:sz w:val="22"/>
          <w:szCs w:val="22"/>
        </w:rPr>
        <w:lastRenderedPageBreak/>
        <w:t xml:space="preserve">Building increasing demand for investment in existing building </w:t>
      </w:r>
      <w:r w:rsidR="00390B03">
        <w:rPr>
          <w:rFonts w:cs="Arial"/>
          <w:sz w:val="22"/>
          <w:szCs w:val="22"/>
        </w:rPr>
        <w:t>–</w:t>
      </w:r>
      <w:r>
        <w:rPr>
          <w:rFonts w:cs="Arial"/>
          <w:sz w:val="22"/>
          <w:szCs w:val="22"/>
        </w:rPr>
        <w:t xml:space="preserve"> </w:t>
      </w:r>
      <w:r w:rsidR="00390B03">
        <w:rPr>
          <w:rFonts w:cs="Arial"/>
          <w:sz w:val="22"/>
          <w:szCs w:val="22"/>
        </w:rPr>
        <w:t>The Principal outlined the current position regarding the C Building roof which had blown off during the Christmas closure.  Members noted that it was proposed to submit a request to the Solent LEP for capital support for a more substantial replacement roof;</w:t>
      </w:r>
    </w:p>
    <w:p w:rsidR="00605AEF" w:rsidRDefault="00605AEF" w:rsidP="00852E92">
      <w:pPr>
        <w:pStyle w:val="ListParagraph"/>
        <w:numPr>
          <w:ilvl w:val="0"/>
          <w:numId w:val="16"/>
        </w:numPr>
        <w:rPr>
          <w:rFonts w:cs="Arial"/>
          <w:sz w:val="22"/>
          <w:szCs w:val="22"/>
        </w:rPr>
      </w:pPr>
      <w:r>
        <w:rPr>
          <w:rFonts w:cs="Arial"/>
          <w:b/>
          <w:sz w:val="22"/>
          <w:szCs w:val="22"/>
        </w:rPr>
        <w:t>Risk 41</w:t>
      </w:r>
      <w:r w:rsidRPr="00605AEF">
        <w:rPr>
          <w:rFonts w:cs="Arial"/>
          <w:sz w:val="22"/>
          <w:szCs w:val="22"/>
        </w:rPr>
        <w:t>:</w:t>
      </w:r>
      <w:r>
        <w:rPr>
          <w:rFonts w:cs="Arial"/>
          <w:sz w:val="22"/>
          <w:szCs w:val="22"/>
        </w:rPr>
        <w:t xml:space="preserve">  </w:t>
      </w:r>
      <w:r>
        <w:rPr>
          <w:rFonts w:cs="Arial"/>
          <w:b/>
          <w:sz w:val="22"/>
          <w:szCs w:val="22"/>
        </w:rPr>
        <w:t xml:space="preserve">CETC project </w:t>
      </w:r>
      <w:r>
        <w:rPr>
          <w:rFonts w:cs="Arial"/>
          <w:sz w:val="22"/>
          <w:szCs w:val="22"/>
        </w:rPr>
        <w:t>– The Principal confirmed that the CETC site was now established albeit there had been a number of initial concerns.  He went on to say that finances were very tight but the project was being well supported by the Employer Group;</w:t>
      </w:r>
    </w:p>
    <w:p w:rsidR="00AB74C7" w:rsidRDefault="00AB74C7" w:rsidP="00852E92">
      <w:pPr>
        <w:pStyle w:val="ListParagraph"/>
        <w:numPr>
          <w:ilvl w:val="0"/>
          <w:numId w:val="16"/>
        </w:numPr>
        <w:rPr>
          <w:rFonts w:cs="Arial"/>
          <w:sz w:val="22"/>
          <w:szCs w:val="22"/>
        </w:rPr>
      </w:pPr>
      <w:r>
        <w:rPr>
          <w:rFonts w:cs="Arial"/>
          <w:b/>
          <w:sz w:val="22"/>
          <w:szCs w:val="22"/>
        </w:rPr>
        <w:t>Risk 42</w:t>
      </w:r>
      <w:r>
        <w:rPr>
          <w:rFonts w:cs="Arial"/>
          <w:sz w:val="22"/>
          <w:szCs w:val="22"/>
        </w:rPr>
        <w:t xml:space="preserve">:  </w:t>
      </w:r>
      <w:r>
        <w:rPr>
          <w:rFonts w:cs="Arial"/>
          <w:b/>
          <w:sz w:val="22"/>
          <w:szCs w:val="22"/>
        </w:rPr>
        <w:t xml:space="preserve">BAE Systems Dockyard Craft Apprenticeships </w:t>
      </w:r>
      <w:r>
        <w:rPr>
          <w:rFonts w:cs="Arial"/>
          <w:sz w:val="22"/>
          <w:szCs w:val="22"/>
        </w:rPr>
        <w:t>– The Principal confirmed that the finances for this project were critical and he confirmed that it would be loss making in the first year.  He also advised members that there had been an indication that BAE make take the contract back now that the centre was up and running.  Governors sought clarification on the contractual implications, reversed TUPE and PR related issues.</w:t>
      </w:r>
    </w:p>
    <w:p w:rsidR="002B66AE" w:rsidRPr="004C3E7A" w:rsidRDefault="002B66AE" w:rsidP="004C3E7A">
      <w:pPr>
        <w:ind w:left="720"/>
        <w:rPr>
          <w:rFonts w:cs="Arial"/>
          <w:sz w:val="22"/>
          <w:szCs w:val="22"/>
        </w:rPr>
      </w:pPr>
    </w:p>
    <w:p w:rsidR="001245BC" w:rsidRDefault="00CF001A">
      <w:pPr>
        <w:ind w:left="720" w:hanging="720"/>
        <w:rPr>
          <w:rFonts w:cs="Arial"/>
          <w:b/>
          <w:bCs/>
          <w:sz w:val="22"/>
          <w:szCs w:val="22"/>
          <w:lang w:val="en-GB"/>
        </w:rPr>
      </w:pPr>
      <w:r w:rsidRPr="005068D2">
        <w:rPr>
          <w:rFonts w:cs="Arial"/>
          <w:b/>
          <w:bCs/>
          <w:sz w:val="22"/>
          <w:szCs w:val="22"/>
          <w:lang w:val="en-GB"/>
        </w:rPr>
        <w:tab/>
      </w:r>
      <w:r w:rsidR="001A5D7A" w:rsidRPr="005068D2">
        <w:rPr>
          <w:rFonts w:cs="Arial"/>
          <w:b/>
          <w:bCs/>
          <w:sz w:val="22"/>
          <w:szCs w:val="22"/>
          <w:lang w:val="en-GB"/>
        </w:rPr>
        <w:t>Members of t</w:t>
      </w:r>
      <w:r w:rsidR="000D1EA7" w:rsidRPr="005068D2">
        <w:rPr>
          <w:rFonts w:cs="Arial"/>
          <w:b/>
          <w:bCs/>
          <w:sz w:val="22"/>
          <w:szCs w:val="22"/>
          <w:lang w:val="en-GB"/>
        </w:rPr>
        <w:t>he Committee reviewed</w:t>
      </w:r>
      <w:r w:rsidR="005854FE">
        <w:rPr>
          <w:rFonts w:cs="Arial"/>
          <w:b/>
          <w:bCs/>
          <w:sz w:val="22"/>
          <w:szCs w:val="22"/>
          <w:lang w:val="en-GB"/>
        </w:rPr>
        <w:t xml:space="preserve"> and noted</w:t>
      </w:r>
      <w:r w:rsidR="000D1EA7" w:rsidRPr="005068D2">
        <w:rPr>
          <w:rFonts w:cs="Arial"/>
          <w:b/>
          <w:bCs/>
          <w:sz w:val="22"/>
          <w:szCs w:val="22"/>
          <w:lang w:val="en-GB"/>
        </w:rPr>
        <w:t xml:space="preserve"> </w:t>
      </w:r>
      <w:r w:rsidR="001A5D7A" w:rsidRPr="005068D2">
        <w:rPr>
          <w:rFonts w:cs="Arial"/>
          <w:b/>
          <w:bCs/>
          <w:sz w:val="22"/>
          <w:szCs w:val="22"/>
          <w:lang w:val="en-GB"/>
        </w:rPr>
        <w:t xml:space="preserve">the contents of the paper </w:t>
      </w:r>
      <w:r w:rsidR="005854FE">
        <w:rPr>
          <w:rFonts w:cs="Arial"/>
          <w:b/>
          <w:bCs/>
          <w:sz w:val="22"/>
          <w:szCs w:val="22"/>
          <w:lang w:val="en-GB"/>
        </w:rPr>
        <w:t>and the mitigati</w:t>
      </w:r>
      <w:r w:rsidR="00144FA0">
        <w:rPr>
          <w:rFonts w:cs="Arial"/>
          <w:b/>
          <w:bCs/>
          <w:sz w:val="22"/>
          <w:szCs w:val="22"/>
          <w:lang w:val="en-GB"/>
        </w:rPr>
        <w:t>o</w:t>
      </w:r>
      <w:r w:rsidR="005854FE">
        <w:rPr>
          <w:rFonts w:cs="Arial"/>
          <w:b/>
          <w:bCs/>
          <w:sz w:val="22"/>
          <w:szCs w:val="22"/>
          <w:lang w:val="en-GB"/>
        </w:rPr>
        <w:t>n in place to reduce the risks identified.</w:t>
      </w:r>
    </w:p>
    <w:p w:rsidR="005854FE" w:rsidRDefault="005854FE">
      <w:pPr>
        <w:ind w:left="720" w:hanging="720"/>
        <w:rPr>
          <w:rFonts w:cs="Arial"/>
          <w:bCs/>
          <w:sz w:val="22"/>
          <w:szCs w:val="22"/>
          <w:lang w:val="en-GB"/>
        </w:rPr>
      </w:pPr>
    </w:p>
    <w:p w:rsidR="005A0313" w:rsidRDefault="00955679" w:rsidP="005A0313">
      <w:pPr>
        <w:ind w:left="720" w:hanging="720"/>
        <w:rPr>
          <w:rFonts w:cs="Arial"/>
          <w:bCs/>
          <w:sz w:val="22"/>
          <w:szCs w:val="22"/>
          <w:lang w:val="en-GB"/>
        </w:rPr>
      </w:pPr>
      <w:r>
        <w:rPr>
          <w:rFonts w:cs="Arial"/>
          <w:b/>
          <w:bCs/>
          <w:sz w:val="22"/>
          <w:szCs w:val="22"/>
          <w:lang w:val="en-GB"/>
        </w:rPr>
        <w:t>06/18</w:t>
      </w:r>
      <w:r w:rsidR="002B0530">
        <w:rPr>
          <w:rFonts w:cs="Arial"/>
          <w:b/>
          <w:bCs/>
          <w:sz w:val="22"/>
          <w:szCs w:val="22"/>
          <w:lang w:val="en-GB"/>
        </w:rPr>
        <w:tab/>
      </w:r>
      <w:r w:rsidR="005A0313">
        <w:rPr>
          <w:rFonts w:cs="Arial"/>
          <w:b/>
          <w:bCs/>
          <w:sz w:val="22"/>
          <w:szCs w:val="22"/>
          <w:lang w:val="en-GB"/>
        </w:rPr>
        <w:t xml:space="preserve">Management Accounts at </w:t>
      </w:r>
      <w:r w:rsidR="00851C99">
        <w:rPr>
          <w:rFonts w:cs="Arial"/>
          <w:b/>
          <w:bCs/>
          <w:sz w:val="22"/>
          <w:szCs w:val="22"/>
          <w:lang w:val="en-GB"/>
        </w:rPr>
        <w:t>31</w:t>
      </w:r>
      <w:r w:rsidR="00851C99" w:rsidRPr="00851C99">
        <w:rPr>
          <w:rFonts w:cs="Arial"/>
          <w:b/>
          <w:bCs/>
          <w:sz w:val="22"/>
          <w:szCs w:val="22"/>
          <w:vertAlign w:val="superscript"/>
          <w:lang w:val="en-GB"/>
        </w:rPr>
        <w:t>st</w:t>
      </w:r>
      <w:r>
        <w:rPr>
          <w:rFonts w:cs="Arial"/>
          <w:b/>
          <w:bCs/>
          <w:sz w:val="22"/>
          <w:szCs w:val="22"/>
          <w:lang w:val="en-GB"/>
        </w:rPr>
        <w:t xml:space="preserve"> January 2018</w:t>
      </w:r>
      <w:r w:rsidR="005A0313">
        <w:rPr>
          <w:rFonts w:cs="Arial"/>
          <w:b/>
          <w:bCs/>
          <w:sz w:val="22"/>
          <w:szCs w:val="22"/>
          <w:lang w:val="en-GB"/>
        </w:rPr>
        <w:t xml:space="preserve"> </w:t>
      </w:r>
    </w:p>
    <w:p w:rsidR="005A0313" w:rsidRDefault="005A0313" w:rsidP="005A0313">
      <w:pPr>
        <w:ind w:left="720" w:hanging="720"/>
        <w:rPr>
          <w:rFonts w:cs="Arial"/>
          <w:bCs/>
          <w:sz w:val="22"/>
          <w:szCs w:val="22"/>
          <w:lang w:val="en-GB"/>
        </w:rPr>
      </w:pPr>
    </w:p>
    <w:p w:rsidR="00851C99" w:rsidRDefault="005A0313" w:rsidP="001D56F0">
      <w:pPr>
        <w:ind w:left="720" w:hanging="720"/>
        <w:rPr>
          <w:rFonts w:cs="Arial"/>
          <w:bCs/>
          <w:sz w:val="22"/>
          <w:szCs w:val="22"/>
          <w:lang w:val="en-GB"/>
        </w:rPr>
      </w:pPr>
      <w:r>
        <w:rPr>
          <w:rFonts w:cs="Arial"/>
          <w:bCs/>
          <w:sz w:val="22"/>
          <w:szCs w:val="22"/>
          <w:lang w:val="en-GB"/>
        </w:rPr>
        <w:tab/>
      </w:r>
      <w:r w:rsidRPr="005068D2">
        <w:rPr>
          <w:rFonts w:cs="Arial"/>
          <w:bCs/>
          <w:sz w:val="22"/>
          <w:szCs w:val="22"/>
          <w:lang w:val="en-GB"/>
        </w:rPr>
        <w:t>Members of th</w:t>
      </w:r>
      <w:r>
        <w:rPr>
          <w:rFonts w:cs="Arial"/>
          <w:bCs/>
          <w:sz w:val="22"/>
          <w:szCs w:val="22"/>
          <w:lang w:val="en-GB"/>
        </w:rPr>
        <w:t xml:space="preserve">e Committee received a </w:t>
      </w:r>
      <w:r w:rsidR="0094216A">
        <w:rPr>
          <w:rFonts w:cs="Arial"/>
          <w:bCs/>
          <w:sz w:val="22"/>
          <w:szCs w:val="22"/>
          <w:lang w:val="en-GB"/>
        </w:rPr>
        <w:t xml:space="preserve">confidential paper on </w:t>
      </w:r>
      <w:r>
        <w:rPr>
          <w:rFonts w:cs="Arial"/>
          <w:bCs/>
          <w:sz w:val="22"/>
          <w:szCs w:val="22"/>
          <w:lang w:val="en-GB"/>
        </w:rPr>
        <w:t xml:space="preserve">the Management Accounts at </w:t>
      </w:r>
      <w:r w:rsidR="00851C99">
        <w:rPr>
          <w:rFonts w:cs="Arial"/>
          <w:bCs/>
          <w:sz w:val="22"/>
          <w:szCs w:val="22"/>
          <w:lang w:val="en-GB"/>
        </w:rPr>
        <w:t>31</w:t>
      </w:r>
      <w:r w:rsidR="00851C99" w:rsidRPr="00851C99">
        <w:rPr>
          <w:rFonts w:cs="Arial"/>
          <w:bCs/>
          <w:sz w:val="22"/>
          <w:szCs w:val="22"/>
          <w:vertAlign w:val="superscript"/>
          <w:lang w:val="en-GB"/>
        </w:rPr>
        <w:t>st</w:t>
      </w:r>
      <w:r w:rsidR="00955679">
        <w:rPr>
          <w:rFonts w:cs="Arial"/>
          <w:bCs/>
          <w:sz w:val="22"/>
          <w:szCs w:val="22"/>
          <w:lang w:val="en-GB"/>
        </w:rPr>
        <w:t xml:space="preserve"> January 2018</w:t>
      </w:r>
      <w:r w:rsidR="001D56F0">
        <w:rPr>
          <w:rFonts w:cs="Arial"/>
          <w:bCs/>
          <w:sz w:val="22"/>
          <w:szCs w:val="22"/>
          <w:lang w:val="en-GB"/>
        </w:rPr>
        <w:t>.  Due to the confidential nature of the contents of the paper and the related discussions, this item is recorded as a separate confidential minute for Governors only.</w:t>
      </w:r>
      <w:r>
        <w:rPr>
          <w:rFonts w:cs="Arial"/>
          <w:bCs/>
          <w:sz w:val="22"/>
          <w:szCs w:val="22"/>
          <w:lang w:val="en-GB"/>
        </w:rPr>
        <w:t xml:space="preserve"> </w:t>
      </w:r>
    </w:p>
    <w:p w:rsidR="005A0313" w:rsidRDefault="005A0313">
      <w:pPr>
        <w:rPr>
          <w:rFonts w:cs="Arial"/>
          <w:b/>
          <w:bCs/>
          <w:sz w:val="22"/>
          <w:szCs w:val="22"/>
          <w:lang w:val="en-GB"/>
        </w:rPr>
      </w:pPr>
    </w:p>
    <w:p w:rsidR="002F0826" w:rsidRDefault="002F0826">
      <w:pPr>
        <w:ind w:left="720" w:hanging="720"/>
        <w:rPr>
          <w:rFonts w:cs="Arial"/>
          <w:bCs/>
          <w:sz w:val="22"/>
          <w:szCs w:val="22"/>
          <w:lang w:val="en-GB"/>
        </w:rPr>
      </w:pPr>
      <w:r>
        <w:rPr>
          <w:rFonts w:cs="Arial"/>
          <w:b/>
          <w:bCs/>
          <w:sz w:val="22"/>
          <w:szCs w:val="22"/>
          <w:lang w:val="en-GB"/>
        </w:rPr>
        <w:t>07/18</w:t>
      </w:r>
      <w:r>
        <w:rPr>
          <w:rFonts w:cs="Arial"/>
          <w:b/>
          <w:bCs/>
          <w:sz w:val="22"/>
          <w:szCs w:val="22"/>
          <w:lang w:val="en-GB"/>
        </w:rPr>
        <w:tab/>
        <w:t xml:space="preserve">Outline Budget Strategy for 2018/2019 and 2019/2020 </w:t>
      </w:r>
    </w:p>
    <w:p w:rsidR="002F0826" w:rsidRDefault="002F0826">
      <w:pPr>
        <w:ind w:left="720" w:hanging="720"/>
        <w:rPr>
          <w:rFonts w:cs="Arial"/>
          <w:bCs/>
          <w:sz w:val="22"/>
          <w:szCs w:val="22"/>
          <w:lang w:val="en-GB"/>
        </w:rPr>
      </w:pPr>
    </w:p>
    <w:p w:rsidR="0082083C" w:rsidRPr="0082083C" w:rsidRDefault="0082083C" w:rsidP="0082083C">
      <w:pPr>
        <w:ind w:left="720" w:hanging="720"/>
        <w:rPr>
          <w:rFonts w:cs="Arial"/>
          <w:bCs/>
          <w:sz w:val="22"/>
          <w:szCs w:val="22"/>
          <w:lang w:val="en-GB"/>
        </w:rPr>
      </w:pPr>
      <w:r w:rsidRPr="0082083C">
        <w:rPr>
          <w:rFonts w:cs="Arial"/>
          <w:b/>
          <w:bCs/>
          <w:sz w:val="22"/>
          <w:szCs w:val="22"/>
        </w:rPr>
        <w:tab/>
      </w:r>
      <w:r w:rsidRPr="0082083C">
        <w:rPr>
          <w:rFonts w:cs="Arial"/>
          <w:bCs/>
          <w:sz w:val="22"/>
          <w:szCs w:val="22"/>
          <w:lang w:val="en-GB"/>
        </w:rPr>
        <w:t>Members of the Committee received a confidential paper on the Outline Budget Strategy for 2018/2019 and 2019/2020.  Due to the confidential nature of the contents of the paper and the related discussions, this item is recorded as a separate confidential minute for Governors only.</w:t>
      </w:r>
    </w:p>
    <w:p w:rsidR="002F0826" w:rsidRPr="002F0826" w:rsidRDefault="002F0826">
      <w:pPr>
        <w:ind w:left="720" w:hanging="720"/>
        <w:rPr>
          <w:rFonts w:cs="Arial"/>
          <w:bCs/>
          <w:sz w:val="22"/>
          <w:szCs w:val="22"/>
          <w:lang w:val="en-GB"/>
        </w:rPr>
      </w:pPr>
    </w:p>
    <w:p w:rsidR="0082083C" w:rsidRPr="0082083C" w:rsidRDefault="0082083C" w:rsidP="0082083C">
      <w:pPr>
        <w:ind w:left="720" w:hanging="720"/>
        <w:rPr>
          <w:rFonts w:cs="Arial"/>
          <w:bCs/>
          <w:sz w:val="22"/>
          <w:szCs w:val="22"/>
          <w:lang w:val="en-GB"/>
        </w:rPr>
      </w:pPr>
      <w:r w:rsidRPr="0082083C">
        <w:rPr>
          <w:rFonts w:cs="Arial"/>
          <w:b/>
          <w:bCs/>
          <w:sz w:val="22"/>
          <w:szCs w:val="22"/>
          <w:lang w:val="en-GB"/>
        </w:rPr>
        <w:t>08/18</w:t>
      </w:r>
      <w:r w:rsidRPr="0082083C">
        <w:rPr>
          <w:rFonts w:cs="Arial"/>
          <w:b/>
          <w:bCs/>
          <w:sz w:val="22"/>
          <w:szCs w:val="22"/>
          <w:lang w:val="en-GB"/>
        </w:rPr>
        <w:tab/>
        <w:t xml:space="preserve">2017/2018 Fees Policy and Guidance </w:t>
      </w:r>
    </w:p>
    <w:p w:rsidR="0082083C" w:rsidRPr="0082083C" w:rsidRDefault="0082083C" w:rsidP="0082083C">
      <w:pPr>
        <w:ind w:left="720" w:hanging="720"/>
        <w:rPr>
          <w:rFonts w:cs="Arial"/>
          <w:bCs/>
          <w:sz w:val="22"/>
          <w:szCs w:val="22"/>
          <w:lang w:val="en-GB"/>
        </w:rPr>
      </w:pPr>
    </w:p>
    <w:p w:rsidR="0082083C" w:rsidRPr="0082083C" w:rsidRDefault="0082083C" w:rsidP="0082083C">
      <w:pPr>
        <w:ind w:left="720" w:hanging="720"/>
        <w:rPr>
          <w:rFonts w:cs="Arial"/>
          <w:bCs/>
          <w:sz w:val="22"/>
          <w:szCs w:val="22"/>
          <w:lang w:val="en-GB"/>
        </w:rPr>
      </w:pPr>
      <w:r w:rsidRPr="0082083C">
        <w:rPr>
          <w:rFonts w:cs="Arial"/>
          <w:bCs/>
          <w:sz w:val="22"/>
          <w:szCs w:val="22"/>
          <w:lang w:val="en-GB"/>
        </w:rPr>
        <w:tab/>
        <w:t>Members of</w:t>
      </w:r>
      <w:r w:rsidR="001D56F0">
        <w:rPr>
          <w:rFonts w:cs="Arial"/>
          <w:bCs/>
          <w:sz w:val="22"/>
          <w:szCs w:val="22"/>
          <w:lang w:val="en-GB"/>
        </w:rPr>
        <w:t xml:space="preserve"> the Committee received the 2018/2020</w:t>
      </w:r>
      <w:r w:rsidRPr="0082083C">
        <w:rPr>
          <w:rFonts w:cs="Arial"/>
          <w:bCs/>
          <w:sz w:val="22"/>
          <w:szCs w:val="22"/>
          <w:lang w:val="en-GB"/>
        </w:rPr>
        <w:t xml:space="preserve"> Fees Policy and Guidance for consideration and review.  The purpose of the policy was to provide a framework within which the College’s fee setting, fee refund and overdue fee processes were devised and operated.  The Policy also set a framework for ensuring that comprehensive guidance and information regarding fees was available and accessible to prospective and existing learners, staff and Governors.</w:t>
      </w:r>
    </w:p>
    <w:p w:rsidR="0082083C" w:rsidRPr="0082083C" w:rsidRDefault="0082083C" w:rsidP="0082083C">
      <w:pPr>
        <w:ind w:left="720" w:hanging="720"/>
        <w:rPr>
          <w:rFonts w:cs="Arial"/>
          <w:bCs/>
          <w:sz w:val="22"/>
          <w:szCs w:val="22"/>
          <w:lang w:val="en-GB"/>
        </w:rPr>
      </w:pPr>
    </w:p>
    <w:p w:rsidR="0082083C" w:rsidRPr="0082083C" w:rsidRDefault="0082083C" w:rsidP="0082083C">
      <w:pPr>
        <w:ind w:left="720" w:hanging="720"/>
        <w:rPr>
          <w:rFonts w:cs="Arial"/>
          <w:bCs/>
          <w:sz w:val="22"/>
          <w:szCs w:val="22"/>
          <w:lang w:val="en-GB"/>
        </w:rPr>
      </w:pPr>
      <w:r w:rsidRPr="0082083C">
        <w:rPr>
          <w:rFonts w:cs="Arial"/>
          <w:bCs/>
          <w:sz w:val="22"/>
          <w:szCs w:val="22"/>
          <w:lang w:val="en-GB"/>
        </w:rPr>
        <w:tab/>
        <w:t>Mrs Baxter spoke to the paper and outlined the main chan</w:t>
      </w:r>
      <w:r w:rsidR="001D56F0">
        <w:rPr>
          <w:rFonts w:cs="Arial"/>
          <w:bCs/>
          <w:sz w:val="22"/>
          <w:szCs w:val="22"/>
          <w:lang w:val="en-GB"/>
        </w:rPr>
        <w:t>ges for the Committee’s consideration.</w:t>
      </w:r>
    </w:p>
    <w:p w:rsidR="0082083C" w:rsidRPr="0082083C" w:rsidRDefault="0082083C" w:rsidP="0082083C">
      <w:pPr>
        <w:rPr>
          <w:rFonts w:cs="Arial"/>
          <w:bCs/>
          <w:sz w:val="22"/>
          <w:szCs w:val="22"/>
        </w:rPr>
      </w:pPr>
    </w:p>
    <w:p w:rsidR="0082083C" w:rsidRPr="0082083C" w:rsidRDefault="0082083C" w:rsidP="0082083C">
      <w:pPr>
        <w:ind w:left="720"/>
        <w:rPr>
          <w:rFonts w:cs="Arial"/>
          <w:b/>
          <w:bCs/>
          <w:sz w:val="22"/>
          <w:szCs w:val="22"/>
        </w:rPr>
      </w:pPr>
      <w:r w:rsidRPr="0082083C">
        <w:rPr>
          <w:rFonts w:cs="Arial"/>
          <w:b/>
          <w:bCs/>
          <w:sz w:val="22"/>
          <w:szCs w:val="22"/>
        </w:rPr>
        <w:t>Members of the Commit</w:t>
      </w:r>
      <w:r w:rsidR="001D56F0">
        <w:rPr>
          <w:rFonts w:cs="Arial"/>
          <w:b/>
          <w:bCs/>
          <w:sz w:val="22"/>
          <w:szCs w:val="22"/>
        </w:rPr>
        <w:t>tee agreed to recommend the 2018-2020</w:t>
      </w:r>
      <w:r w:rsidRPr="0082083C">
        <w:rPr>
          <w:rFonts w:cs="Arial"/>
          <w:b/>
          <w:bCs/>
          <w:sz w:val="22"/>
          <w:szCs w:val="22"/>
        </w:rPr>
        <w:t xml:space="preserve"> Fees Policy and Guidance for formal approval by the full Corporation at its meeting on the </w:t>
      </w:r>
      <w:r w:rsidR="001D56F0">
        <w:rPr>
          <w:rFonts w:cs="Arial"/>
          <w:b/>
          <w:bCs/>
          <w:sz w:val="22"/>
          <w:szCs w:val="22"/>
        </w:rPr>
        <w:t>28</w:t>
      </w:r>
      <w:r w:rsidR="001D56F0" w:rsidRPr="001D56F0">
        <w:rPr>
          <w:rFonts w:cs="Arial"/>
          <w:b/>
          <w:bCs/>
          <w:sz w:val="22"/>
          <w:szCs w:val="22"/>
          <w:vertAlign w:val="superscript"/>
        </w:rPr>
        <w:t>th</w:t>
      </w:r>
      <w:r w:rsidR="001D56F0">
        <w:rPr>
          <w:rFonts w:cs="Arial"/>
          <w:b/>
          <w:bCs/>
          <w:sz w:val="22"/>
          <w:szCs w:val="22"/>
        </w:rPr>
        <w:t xml:space="preserve"> March 2018</w:t>
      </w:r>
      <w:r w:rsidRPr="0082083C">
        <w:rPr>
          <w:rFonts w:cs="Arial"/>
          <w:b/>
          <w:bCs/>
          <w:sz w:val="22"/>
          <w:szCs w:val="22"/>
        </w:rPr>
        <w:t>.</w:t>
      </w:r>
    </w:p>
    <w:p w:rsidR="00E64F98" w:rsidRPr="00E64F98" w:rsidRDefault="00E64F98">
      <w:pPr>
        <w:ind w:left="720" w:hanging="720"/>
        <w:rPr>
          <w:rFonts w:cs="Arial"/>
          <w:b/>
          <w:bCs/>
          <w:sz w:val="22"/>
          <w:szCs w:val="22"/>
          <w:lang w:val="en-GB"/>
        </w:rPr>
      </w:pPr>
    </w:p>
    <w:p w:rsidR="00D65647" w:rsidRPr="00D65647" w:rsidRDefault="00D65647" w:rsidP="00D65647">
      <w:pPr>
        <w:ind w:left="720" w:hanging="720"/>
        <w:rPr>
          <w:rFonts w:cs="Arial"/>
          <w:b/>
          <w:bCs/>
          <w:sz w:val="22"/>
          <w:szCs w:val="22"/>
          <w:lang w:val="en-GB"/>
        </w:rPr>
      </w:pPr>
      <w:r w:rsidRPr="00D65647">
        <w:rPr>
          <w:rFonts w:cs="Arial"/>
          <w:b/>
          <w:bCs/>
          <w:sz w:val="22"/>
          <w:szCs w:val="22"/>
          <w:lang w:val="en-GB"/>
        </w:rPr>
        <w:t>09/18</w:t>
      </w:r>
      <w:r w:rsidRPr="00D65647">
        <w:rPr>
          <w:rFonts w:cs="Arial"/>
          <w:b/>
          <w:bCs/>
          <w:sz w:val="22"/>
          <w:szCs w:val="22"/>
          <w:lang w:val="en-GB"/>
        </w:rPr>
        <w:tab/>
        <w:t>Termly Health and Safety Report – Spring Term 2018</w:t>
      </w:r>
    </w:p>
    <w:p w:rsidR="00D65647" w:rsidRPr="00D65647" w:rsidRDefault="00D65647" w:rsidP="00D65647">
      <w:pPr>
        <w:ind w:left="720" w:hanging="720"/>
        <w:rPr>
          <w:rFonts w:cs="Arial"/>
          <w:b/>
          <w:bCs/>
          <w:sz w:val="22"/>
          <w:szCs w:val="22"/>
          <w:lang w:val="en-GB"/>
        </w:rPr>
      </w:pPr>
    </w:p>
    <w:p w:rsidR="00D65647" w:rsidRPr="00D65647" w:rsidRDefault="00D65647" w:rsidP="00D65647">
      <w:pPr>
        <w:ind w:left="720" w:hanging="720"/>
        <w:rPr>
          <w:rFonts w:cs="Arial"/>
          <w:bCs/>
          <w:sz w:val="22"/>
          <w:szCs w:val="22"/>
          <w:lang w:val="en-GB"/>
        </w:rPr>
      </w:pPr>
      <w:r w:rsidRPr="00D65647">
        <w:rPr>
          <w:rFonts w:cs="Arial"/>
          <w:b/>
          <w:bCs/>
          <w:sz w:val="22"/>
          <w:szCs w:val="22"/>
          <w:lang w:val="en-GB"/>
        </w:rPr>
        <w:tab/>
      </w:r>
      <w:r w:rsidRPr="00D65647">
        <w:rPr>
          <w:rFonts w:cs="Arial"/>
          <w:bCs/>
          <w:sz w:val="22"/>
          <w:szCs w:val="22"/>
          <w:lang w:val="en-GB"/>
        </w:rPr>
        <w:t>Members of the Committee received the Termly Report of the Health and Safety Operational Group.</w:t>
      </w:r>
    </w:p>
    <w:p w:rsidR="00D65647" w:rsidRPr="00D65647" w:rsidRDefault="00D65647" w:rsidP="00D65647">
      <w:pPr>
        <w:ind w:left="720" w:hanging="720"/>
        <w:rPr>
          <w:rFonts w:cs="Arial"/>
          <w:bCs/>
          <w:sz w:val="22"/>
          <w:szCs w:val="22"/>
          <w:lang w:val="en-GB"/>
        </w:rPr>
      </w:pPr>
    </w:p>
    <w:p w:rsidR="00D65647" w:rsidRDefault="00D65647" w:rsidP="00D65647">
      <w:pPr>
        <w:ind w:left="720"/>
        <w:rPr>
          <w:rFonts w:cs="Arial"/>
          <w:bCs/>
          <w:sz w:val="22"/>
          <w:szCs w:val="22"/>
          <w:lang w:val="en-GB"/>
        </w:rPr>
      </w:pPr>
      <w:r w:rsidRPr="00D65647">
        <w:rPr>
          <w:rFonts w:cs="Arial"/>
          <w:bCs/>
          <w:sz w:val="22"/>
          <w:szCs w:val="22"/>
          <w:lang w:val="en-GB"/>
        </w:rPr>
        <w:t xml:space="preserve">Members reviewed the contents of the paper and noted that </w:t>
      </w:r>
      <w:r w:rsidR="001D56F0">
        <w:rPr>
          <w:rFonts w:cs="Arial"/>
          <w:bCs/>
          <w:sz w:val="22"/>
          <w:szCs w:val="22"/>
          <w:lang w:val="en-GB"/>
        </w:rPr>
        <w:t xml:space="preserve">the </w:t>
      </w:r>
      <w:r w:rsidRPr="00D65647">
        <w:rPr>
          <w:rFonts w:cs="Arial"/>
          <w:bCs/>
          <w:sz w:val="22"/>
          <w:szCs w:val="22"/>
          <w:lang w:val="en-GB"/>
        </w:rPr>
        <w:t xml:space="preserve">Operational Group had last met on the </w:t>
      </w:r>
      <w:r w:rsidR="001D56F0">
        <w:rPr>
          <w:rFonts w:cs="Arial"/>
          <w:bCs/>
          <w:sz w:val="22"/>
          <w:szCs w:val="22"/>
          <w:lang w:val="en-GB"/>
        </w:rPr>
        <w:t>24</w:t>
      </w:r>
      <w:r w:rsidR="001D56F0" w:rsidRPr="001D56F0">
        <w:rPr>
          <w:rFonts w:cs="Arial"/>
          <w:bCs/>
          <w:sz w:val="22"/>
          <w:szCs w:val="22"/>
          <w:vertAlign w:val="superscript"/>
          <w:lang w:val="en-GB"/>
        </w:rPr>
        <w:t>th</w:t>
      </w:r>
      <w:r w:rsidR="001D56F0">
        <w:rPr>
          <w:rFonts w:cs="Arial"/>
          <w:bCs/>
          <w:sz w:val="22"/>
          <w:szCs w:val="22"/>
          <w:lang w:val="en-GB"/>
        </w:rPr>
        <w:t xml:space="preserve"> January 2018</w:t>
      </w:r>
      <w:r w:rsidRPr="00D65647">
        <w:rPr>
          <w:rFonts w:cs="Arial"/>
          <w:bCs/>
          <w:sz w:val="22"/>
          <w:szCs w:val="22"/>
          <w:lang w:val="en-GB"/>
        </w:rPr>
        <w:t>.  Members noted the key issues which had been discussed at this meeting as follows:</w:t>
      </w:r>
    </w:p>
    <w:p w:rsidR="001D56F0" w:rsidRPr="00D65647" w:rsidRDefault="001D56F0" w:rsidP="00D65647">
      <w:pPr>
        <w:ind w:left="720"/>
        <w:rPr>
          <w:rFonts w:cs="Arial"/>
          <w:bCs/>
          <w:sz w:val="22"/>
          <w:szCs w:val="22"/>
          <w:lang w:val="en-GB"/>
        </w:rPr>
      </w:pPr>
    </w:p>
    <w:p w:rsidR="001D56F0" w:rsidRDefault="001D56F0" w:rsidP="001D56F0">
      <w:pPr>
        <w:pStyle w:val="ListParagraph"/>
        <w:numPr>
          <w:ilvl w:val="0"/>
          <w:numId w:val="22"/>
        </w:numPr>
        <w:rPr>
          <w:rFonts w:cs="Arial"/>
          <w:sz w:val="22"/>
          <w:szCs w:val="22"/>
          <w:lang w:val="en-GB"/>
        </w:rPr>
      </w:pPr>
      <w:r>
        <w:rPr>
          <w:rFonts w:cs="Arial"/>
          <w:sz w:val="22"/>
          <w:szCs w:val="22"/>
          <w:lang w:val="en-GB"/>
        </w:rPr>
        <w:lastRenderedPageBreak/>
        <w:t>The Health and Safety Policy had been reviewed in June 2017 and had been amended in September 2017 to include CETC;</w:t>
      </w:r>
    </w:p>
    <w:p w:rsidR="001D56F0" w:rsidRDefault="001D56F0" w:rsidP="001D56F0">
      <w:pPr>
        <w:pStyle w:val="ListParagraph"/>
        <w:numPr>
          <w:ilvl w:val="0"/>
          <w:numId w:val="22"/>
        </w:numPr>
        <w:rPr>
          <w:rFonts w:cs="Arial"/>
          <w:sz w:val="22"/>
          <w:szCs w:val="22"/>
          <w:lang w:val="en-GB"/>
        </w:rPr>
      </w:pPr>
      <w:r>
        <w:rPr>
          <w:rFonts w:cs="Arial"/>
          <w:sz w:val="22"/>
          <w:szCs w:val="22"/>
          <w:lang w:val="en-GB"/>
        </w:rPr>
        <w:t>The Health and Safety Manual was reviewed in July 2017;</w:t>
      </w:r>
    </w:p>
    <w:p w:rsidR="001D56F0" w:rsidRDefault="001D56F0" w:rsidP="001D56F0">
      <w:pPr>
        <w:pStyle w:val="ListParagraph"/>
        <w:numPr>
          <w:ilvl w:val="0"/>
          <w:numId w:val="22"/>
        </w:numPr>
        <w:rPr>
          <w:rFonts w:cs="Arial"/>
          <w:sz w:val="22"/>
          <w:szCs w:val="22"/>
          <w:lang w:val="en-GB"/>
        </w:rPr>
      </w:pPr>
      <w:r>
        <w:rPr>
          <w:rFonts w:cs="Arial"/>
          <w:sz w:val="22"/>
          <w:szCs w:val="22"/>
          <w:lang w:val="en-GB"/>
        </w:rPr>
        <w:t>Members noted there were currently 5 first aiders at BRC and 4 at CEMAST.  In addition, all Estate Operatives had been first aid trained and 2 members of staff from CETC had completed the 3 day FAW.  Members noted that a one day EFAW training had taken place on the 3</w:t>
      </w:r>
      <w:r w:rsidRPr="00E46244">
        <w:rPr>
          <w:rFonts w:cs="Arial"/>
          <w:sz w:val="22"/>
          <w:szCs w:val="22"/>
          <w:vertAlign w:val="superscript"/>
          <w:lang w:val="en-GB"/>
        </w:rPr>
        <w:t>rd</w:t>
      </w:r>
      <w:r>
        <w:rPr>
          <w:rFonts w:cs="Arial"/>
          <w:sz w:val="22"/>
          <w:szCs w:val="22"/>
          <w:lang w:val="en-GB"/>
        </w:rPr>
        <w:t xml:space="preserve"> November 2017 which had been for 8 candidates who work within more vulnerable areas;</w:t>
      </w:r>
    </w:p>
    <w:p w:rsidR="001D56F0" w:rsidRDefault="001D56F0" w:rsidP="001D56F0">
      <w:pPr>
        <w:pStyle w:val="ListParagraph"/>
        <w:numPr>
          <w:ilvl w:val="0"/>
          <w:numId w:val="22"/>
        </w:numPr>
        <w:rPr>
          <w:rFonts w:cs="Arial"/>
          <w:sz w:val="22"/>
          <w:szCs w:val="22"/>
          <w:lang w:val="en-GB"/>
        </w:rPr>
      </w:pPr>
      <w:r>
        <w:rPr>
          <w:rFonts w:cs="Arial"/>
          <w:sz w:val="22"/>
          <w:szCs w:val="22"/>
          <w:lang w:val="en-GB"/>
        </w:rPr>
        <w:t>Members noted that fire alarm testing continued on a Wednesday morning at both CEMAST and the BR Campus.  It was noted that a full service of the alarm system had been completed in December 2017 at BRC and at CEMAST and Gosport Salon in February 2018.  Members were advised that a few problems had been experienced with the alarm system recently, due to its age, which were being addressed and all testing and drills were up-to-date;</w:t>
      </w:r>
    </w:p>
    <w:p w:rsidR="001D56F0" w:rsidRDefault="001D56F0" w:rsidP="001D56F0">
      <w:pPr>
        <w:pStyle w:val="ListParagraph"/>
        <w:numPr>
          <w:ilvl w:val="0"/>
          <w:numId w:val="22"/>
        </w:numPr>
        <w:rPr>
          <w:rFonts w:cs="Arial"/>
          <w:sz w:val="22"/>
          <w:szCs w:val="22"/>
          <w:lang w:val="en-GB"/>
        </w:rPr>
      </w:pPr>
      <w:r>
        <w:rPr>
          <w:rFonts w:cs="Arial"/>
          <w:sz w:val="22"/>
          <w:szCs w:val="22"/>
          <w:lang w:val="en-GB"/>
        </w:rPr>
        <w:t>Members reviewed and noted the annual cycle of Risk Assessment Review dates;</w:t>
      </w:r>
    </w:p>
    <w:p w:rsidR="001D56F0" w:rsidRDefault="001D56F0" w:rsidP="001D56F0">
      <w:pPr>
        <w:pStyle w:val="ListParagraph"/>
        <w:numPr>
          <w:ilvl w:val="0"/>
          <w:numId w:val="22"/>
        </w:numPr>
        <w:rPr>
          <w:rFonts w:cs="Arial"/>
          <w:sz w:val="22"/>
          <w:szCs w:val="22"/>
          <w:lang w:val="en-GB"/>
        </w:rPr>
      </w:pPr>
      <w:r>
        <w:rPr>
          <w:rFonts w:cs="Arial"/>
          <w:sz w:val="22"/>
          <w:szCs w:val="22"/>
          <w:lang w:val="en-GB"/>
        </w:rPr>
        <w:t>Members noted that there had been 4 accident report forms completed and 1 near miss reported which related to the adverse weather damage to C Building roof;</w:t>
      </w:r>
    </w:p>
    <w:p w:rsidR="001D56F0" w:rsidRDefault="001D56F0" w:rsidP="001D56F0">
      <w:pPr>
        <w:pStyle w:val="ListParagraph"/>
        <w:numPr>
          <w:ilvl w:val="0"/>
          <w:numId w:val="22"/>
        </w:numPr>
        <w:rPr>
          <w:rFonts w:cs="Arial"/>
          <w:sz w:val="22"/>
          <w:szCs w:val="22"/>
          <w:lang w:val="en-GB"/>
        </w:rPr>
      </w:pPr>
      <w:r>
        <w:rPr>
          <w:rFonts w:cs="Arial"/>
          <w:sz w:val="22"/>
          <w:szCs w:val="22"/>
          <w:lang w:val="en-GB"/>
        </w:rPr>
        <w:t>Property Inspections for the 2017/2018 academic year were well underway with the following areas completed to date:  E Block, B Block, D Block, F Block and the Gym;</w:t>
      </w:r>
    </w:p>
    <w:p w:rsidR="001D56F0" w:rsidRDefault="001D56F0" w:rsidP="001D56F0">
      <w:pPr>
        <w:pStyle w:val="ListParagraph"/>
        <w:numPr>
          <w:ilvl w:val="0"/>
          <w:numId w:val="22"/>
        </w:numPr>
        <w:rPr>
          <w:rFonts w:cs="Arial"/>
          <w:sz w:val="22"/>
          <w:szCs w:val="22"/>
          <w:lang w:val="en-GB"/>
        </w:rPr>
      </w:pPr>
      <w:r>
        <w:rPr>
          <w:rFonts w:cs="Arial"/>
          <w:sz w:val="22"/>
          <w:szCs w:val="22"/>
          <w:lang w:val="en-GB"/>
        </w:rPr>
        <w:t>Members noted that Evac Chair Training had been carried out on site with priority being given to Student Support Staff and individuals that require a Personal Emergency Evacuation Plan;</w:t>
      </w:r>
    </w:p>
    <w:p w:rsidR="001D56F0" w:rsidRDefault="001D56F0" w:rsidP="001D56F0">
      <w:pPr>
        <w:pStyle w:val="ListParagraph"/>
        <w:numPr>
          <w:ilvl w:val="0"/>
          <w:numId w:val="22"/>
        </w:numPr>
        <w:rPr>
          <w:rFonts w:cs="Arial"/>
          <w:sz w:val="22"/>
          <w:szCs w:val="22"/>
          <w:lang w:val="en-GB"/>
        </w:rPr>
      </w:pPr>
      <w:r>
        <w:rPr>
          <w:rFonts w:cs="Arial"/>
          <w:sz w:val="22"/>
          <w:szCs w:val="22"/>
          <w:lang w:val="en-GB"/>
        </w:rPr>
        <w:t>Members were advised that CETC had been subject to an employer’s H&amp;S Audit on 11</w:t>
      </w:r>
      <w:r w:rsidRPr="006434ED">
        <w:rPr>
          <w:rFonts w:cs="Arial"/>
          <w:sz w:val="22"/>
          <w:szCs w:val="22"/>
          <w:vertAlign w:val="superscript"/>
          <w:lang w:val="en-GB"/>
        </w:rPr>
        <w:t>th</w:t>
      </w:r>
      <w:r>
        <w:rPr>
          <w:rFonts w:cs="Arial"/>
          <w:sz w:val="22"/>
          <w:szCs w:val="22"/>
          <w:lang w:val="en-GB"/>
        </w:rPr>
        <w:t xml:space="preserve"> December 2017.  A copy of the report had been provided to members for information.  Members were advised that all recommendations which had arisen as part of the Audit had been addressed;</w:t>
      </w:r>
    </w:p>
    <w:p w:rsidR="001D56F0" w:rsidRDefault="001D56F0" w:rsidP="001D56F0">
      <w:pPr>
        <w:pStyle w:val="ListParagraph"/>
        <w:numPr>
          <w:ilvl w:val="0"/>
          <w:numId w:val="22"/>
        </w:numPr>
        <w:rPr>
          <w:rFonts w:cs="Arial"/>
          <w:sz w:val="22"/>
          <w:szCs w:val="22"/>
          <w:lang w:val="en-GB"/>
        </w:rPr>
      </w:pPr>
      <w:r>
        <w:rPr>
          <w:rFonts w:cs="Arial"/>
          <w:sz w:val="22"/>
          <w:szCs w:val="22"/>
          <w:lang w:val="en-GB"/>
        </w:rPr>
        <w:t>The Principal provided members with an update on the C Building roof.  He confirmed that the tender process had now been completed for the roof repair and the contract had been awarded to HiTec Roof Systems who were well known to the College.  Members were advised that the internal repairs were yet to be tendered and could not begin until the external repairs had been completed;</w:t>
      </w:r>
    </w:p>
    <w:p w:rsidR="001D56F0" w:rsidRDefault="001D56F0" w:rsidP="001D56F0">
      <w:pPr>
        <w:pStyle w:val="ListParagraph"/>
        <w:numPr>
          <w:ilvl w:val="0"/>
          <w:numId w:val="22"/>
        </w:numPr>
        <w:rPr>
          <w:rFonts w:cs="Arial"/>
          <w:sz w:val="22"/>
          <w:szCs w:val="22"/>
          <w:lang w:val="en-GB"/>
        </w:rPr>
      </w:pPr>
      <w:r>
        <w:rPr>
          <w:rFonts w:cs="Arial"/>
          <w:sz w:val="22"/>
          <w:szCs w:val="22"/>
          <w:lang w:val="en-GB"/>
        </w:rPr>
        <w:t>Members noted that a Lockdown Procedure rehearsal was due to be scheduled for both BRC and CEMAST sites with the date ‘to be confirmed’.</w:t>
      </w:r>
    </w:p>
    <w:p w:rsidR="00D65647" w:rsidRPr="00D65647" w:rsidRDefault="00D65647" w:rsidP="00D65647">
      <w:pPr>
        <w:ind w:left="720"/>
        <w:rPr>
          <w:rFonts w:cs="Arial"/>
          <w:b/>
          <w:bCs/>
          <w:sz w:val="22"/>
          <w:szCs w:val="22"/>
          <w:lang w:val="en-GB"/>
        </w:rPr>
      </w:pPr>
    </w:p>
    <w:p w:rsidR="00D65647" w:rsidRPr="00D65647" w:rsidRDefault="00D65647" w:rsidP="00D65647">
      <w:pPr>
        <w:ind w:left="720"/>
        <w:rPr>
          <w:rFonts w:cs="Arial"/>
          <w:b/>
          <w:bCs/>
          <w:sz w:val="22"/>
          <w:szCs w:val="22"/>
          <w:lang w:val="en-GB"/>
        </w:rPr>
      </w:pPr>
      <w:r w:rsidRPr="00D65647">
        <w:rPr>
          <w:rFonts w:cs="Arial"/>
          <w:b/>
          <w:bCs/>
          <w:sz w:val="22"/>
          <w:szCs w:val="22"/>
          <w:lang w:val="en-GB"/>
        </w:rPr>
        <w:t>Members of the Committee reviewed and noted the contents of the report.</w:t>
      </w:r>
    </w:p>
    <w:p w:rsidR="00B47AC8" w:rsidRPr="00D65647" w:rsidRDefault="00B47AC8">
      <w:pPr>
        <w:rPr>
          <w:rFonts w:cs="Arial"/>
          <w:b/>
          <w:bCs/>
          <w:sz w:val="22"/>
          <w:szCs w:val="22"/>
          <w:lang w:val="en-GB"/>
        </w:rPr>
      </w:pPr>
    </w:p>
    <w:p w:rsidR="00D05577" w:rsidRPr="00D05577" w:rsidRDefault="00D05577" w:rsidP="00D05577">
      <w:pPr>
        <w:rPr>
          <w:rFonts w:cs="Arial"/>
          <w:bCs/>
          <w:i/>
          <w:sz w:val="22"/>
          <w:szCs w:val="22"/>
          <w:lang w:val="en-GB"/>
        </w:rPr>
      </w:pPr>
      <w:r>
        <w:rPr>
          <w:rFonts w:cs="Arial"/>
          <w:bCs/>
          <w:i/>
          <w:sz w:val="22"/>
          <w:szCs w:val="22"/>
          <w:lang w:val="en-GB"/>
        </w:rPr>
        <w:t>At this point Neil McQueen Head of Technical Services joined the meeting to present the IT Strategy Update and provided members with a GDPR progress update presentation.</w:t>
      </w:r>
      <w:r w:rsidR="00EE0513">
        <w:rPr>
          <w:rFonts w:cs="Arial"/>
          <w:bCs/>
          <w:i/>
          <w:sz w:val="22"/>
          <w:szCs w:val="22"/>
          <w:lang w:val="en-GB"/>
        </w:rPr>
        <w:t xml:space="preserve">  The slides used are an Appendix to these minutes.</w:t>
      </w:r>
    </w:p>
    <w:p w:rsidR="00D05577" w:rsidRDefault="00D05577" w:rsidP="00D65647">
      <w:pPr>
        <w:ind w:left="720" w:hanging="720"/>
        <w:rPr>
          <w:rFonts w:cs="Arial"/>
          <w:b/>
          <w:bCs/>
          <w:sz w:val="22"/>
          <w:szCs w:val="22"/>
          <w:lang w:val="en-GB"/>
        </w:rPr>
      </w:pPr>
    </w:p>
    <w:p w:rsidR="00D65647" w:rsidRPr="00D65647" w:rsidRDefault="00D65647" w:rsidP="00D65647">
      <w:pPr>
        <w:ind w:left="720" w:hanging="720"/>
        <w:rPr>
          <w:rFonts w:cs="Arial"/>
          <w:bCs/>
          <w:sz w:val="22"/>
          <w:szCs w:val="22"/>
          <w:lang w:val="en-GB"/>
        </w:rPr>
      </w:pPr>
      <w:r>
        <w:rPr>
          <w:rFonts w:cs="Arial"/>
          <w:b/>
          <w:bCs/>
          <w:sz w:val="22"/>
          <w:szCs w:val="22"/>
          <w:lang w:val="en-GB"/>
        </w:rPr>
        <w:t>10/18</w:t>
      </w:r>
      <w:r w:rsidRPr="00D65647">
        <w:rPr>
          <w:rFonts w:cs="Arial"/>
          <w:b/>
          <w:bCs/>
          <w:sz w:val="22"/>
          <w:szCs w:val="22"/>
          <w:lang w:val="en-GB"/>
        </w:rPr>
        <w:tab/>
        <w:t>IT Strat</w:t>
      </w:r>
      <w:r>
        <w:rPr>
          <w:rFonts w:cs="Arial"/>
          <w:b/>
          <w:bCs/>
          <w:sz w:val="22"/>
          <w:szCs w:val="22"/>
          <w:lang w:val="en-GB"/>
        </w:rPr>
        <w:t>egy Update February 2018</w:t>
      </w:r>
    </w:p>
    <w:p w:rsidR="00D65647" w:rsidRPr="00D65647" w:rsidRDefault="00D65647" w:rsidP="00D65647">
      <w:pPr>
        <w:ind w:left="720" w:hanging="720"/>
        <w:rPr>
          <w:rFonts w:cs="Arial"/>
          <w:bCs/>
          <w:sz w:val="22"/>
          <w:szCs w:val="22"/>
          <w:lang w:val="en-GB"/>
        </w:rPr>
      </w:pPr>
    </w:p>
    <w:p w:rsidR="00DB4B1B" w:rsidRDefault="00D65647" w:rsidP="00DB4B1B">
      <w:pPr>
        <w:ind w:left="720" w:hanging="720"/>
        <w:rPr>
          <w:rFonts w:cs="Arial"/>
          <w:bCs/>
          <w:sz w:val="22"/>
          <w:szCs w:val="22"/>
          <w:lang w:val="en-GB"/>
        </w:rPr>
      </w:pPr>
      <w:r w:rsidRPr="00D65647">
        <w:rPr>
          <w:rFonts w:cs="Arial"/>
          <w:bCs/>
          <w:sz w:val="22"/>
          <w:szCs w:val="22"/>
          <w:lang w:val="en-GB"/>
        </w:rPr>
        <w:tab/>
        <w:t xml:space="preserve">Members of the Committee received a </w:t>
      </w:r>
      <w:r w:rsidR="00D05577">
        <w:rPr>
          <w:rFonts w:cs="Arial"/>
          <w:bCs/>
          <w:sz w:val="22"/>
          <w:szCs w:val="22"/>
          <w:lang w:val="en-GB"/>
        </w:rPr>
        <w:t xml:space="preserve">paper on the </w:t>
      </w:r>
      <w:r w:rsidRPr="00D65647">
        <w:rPr>
          <w:rFonts w:cs="Arial"/>
          <w:bCs/>
          <w:sz w:val="22"/>
          <w:szCs w:val="22"/>
          <w:lang w:val="en-GB"/>
        </w:rPr>
        <w:t>IT Strategy</w:t>
      </w:r>
      <w:r w:rsidR="00D05577">
        <w:rPr>
          <w:rFonts w:cs="Arial"/>
          <w:bCs/>
          <w:sz w:val="22"/>
          <w:szCs w:val="22"/>
          <w:lang w:val="en-GB"/>
        </w:rPr>
        <w:t xml:space="preserve"> Update:  February 2018</w:t>
      </w:r>
      <w:r w:rsidRPr="00D65647">
        <w:rPr>
          <w:rFonts w:cs="Arial"/>
          <w:bCs/>
          <w:sz w:val="22"/>
          <w:szCs w:val="22"/>
          <w:lang w:val="en-GB"/>
        </w:rPr>
        <w:t>.</w:t>
      </w:r>
      <w:r w:rsidR="00DB4B1B">
        <w:rPr>
          <w:rFonts w:cs="Arial"/>
          <w:bCs/>
          <w:sz w:val="22"/>
          <w:szCs w:val="22"/>
          <w:lang w:val="en-GB"/>
        </w:rPr>
        <w:t xml:space="preserve">  Mr McQueen spoke to the paper and provided members with an update on the three different priorities which had been split for each year of the Strategy, namely:</w:t>
      </w:r>
    </w:p>
    <w:p w:rsidR="00DB4B1B" w:rsidRDefault="00DB4B1B" w:rsidP="00DB4B1B">
      <w:pPr>
        <w:pStyle w:val="ListParagraph"/>
        <w:numPr>
          <w:ilvl w:val="0"/>
          <w:numId w:val="24"/>
        </w:numPr>
        <w:rPr>
          <w:rFonts w:cs="Arial"/>
          <w:bCs/>
          <w:sz w:val="22"/>
          <w:szCs w:val="22"/>
          <w:lang w:val="en-GB"/>
        </w:rPr>
      </w:pPr>
      <w:r w:rsidRPr="00DB4B1B">
        <w:rPr>
          <w:rFonts w:cs="Arial"/>
          <w:b/>
          <w:bCs/>
          <w:sz w:val="22"/>
          <w:szCs w:val="22"/>
          <w:lang w:val="en-GB"/>
        </w:rPr>
        <w:t>Year 1.  Stabilisation</w:t>
      </w:r>
      <w:r>
        <w:rPr>
          <w:rFonts w:cs="Arial"/>
          <w:bCs/>
          <w:sz w:val="22"/>
          <w:szCs w:val="22"/>
          <w:lang w:val="en-GB"/>
        </w:rPr>
        <w:t xml:space="preserve"> – Members reviewed and noted the Year One strategy goals which had been achieved and which included:</w:t>
      </w:r>
      <w:r>
        <w:rPr>
          <w:rFonts w:cs="Arial"/>
          <w:bCs/>
          <w:sz w:val="22"/>
          <w:szCs w:val="22"/>
          <w:lang w:val="en-GB"/>
        </w:rPr>
        <w:br/>
        <w:t>-  Team restructure;</w:t>
      </w:r>
      <w:r>
        <w:rPr>
          <w:rFonts w:cs="Arial"/>
          <w:bCs/>
          <w:sz w:val="22"/>
          <w:szCs w:val="22"/>
          <w:lang w:val="en-GB"/>
        </w:rPr>
        <w:br/>
        <w:t>-  Software upgrades;</w:t>
      </w:r>
      <w:r>
        <w:rPr>
          <w:rFonts w:cs="Arial"/>
          <w:bCs/>
          <w:sz w:val="22"/>
          <w:szCs w:val="22"/>
          <w:lang w:val="en-GB"/>
        </w:rPr>
        <w:br/>
        <w:t>-  System infrastructure analysis;</w:t>
      </w:r>
      <w:r>
        <w:rPr>
          <w:rFonts w:cs="Arial"/>
          <w:bCs/>
          <w:sz w:val="22"/>
          <w:szCs w:val="22"/>
          <w:lang w:val="en-GB"/>
        </w:rPr>
        <w:br/>
        <w:t>-  Re-alignment of multi-site infrastructure and the DRP being redesigned;</w:t>
      </w:r>
      <w:r>
        <w:rPr>
          <w:rFonts w:cs="Arial"/>
          <w:bCs/>
          <w:sz w:val="22"/>
          <w:szCs w:val="22"/>
          <w:lang w:val="en-GB"/>
        </w:rPr>
        <w:br/>
        <w:t>-  Computer replacement.</w:t>
      </w:r>
    </w:p>
    <w:p w:rsidR="00DB4B1B" w:rsidRDefault="00DB4B1B" w:rsidP="00DB4B1B">
      <w:pPr>
        <w:pStyle w:val="ListParagraph"/>
        <w:numPr>
          <w:ilvl w:val="0"/>
          <w:numId w:val="24"/>
        </w:numPr>
        <w:rPr>
          <w:rFonts w:cs="Arial"/>
          <w:bCs/>
          <w:sz w:val="22"/>
          <w:szCs w:val="22"/>
          <w:lang w:val="en-GB"/>
        </w:rPr>
      </w:pPr>
      <w:r>
        <w:rPr>
          <w:rFonts w:cs="Arial"/>
          <w:b/>
          <w:bCs/>
          <w:sz w:val="22"/>
          <w:szCs w:val="22"/>
          <w:lang w:val="en-GB"/>
        </w:rPr>
        <w:lastRenderedPageBreak/>
        <w:t>Year 2</w:t>
      </w:r>
      <w:r w:rsidRPr="00DB4B1B">
        <w:rPr>
          <w:rFonts w:cs="Arial"/>
          <w:bCs/>
          <w:sz w:val="22"/>
          <w:szCs w:val="22"/>
          <w:lang w:val="en-GB"/>
        </w:rPr>
        <w:t>:</w:t>
      </w:r>
      <w:r>
        <w:rPr>
          <w:rFonts w:cs="Arial"/>
          <w:bCs/>
          <w:sz w:val="22"/>
          <w:szCs w:val="22"/>
          <w:lang w:val="en-GB"/>
        </w:rPr>
        <w:t xml:space="preserve">  </w:t>
      </w:r>
      <w:r w:rsidRPr="00DB4B1B">
        <w:rPr>
          <w:rFonts w:cs="Arial"/>
          <w:b/>
          <w:bCs/>
          <w:sz w:val="22"/>
          <w:szCs w:val="22"/>
          <w:lang w:val="en-GB"/>
        </w:rPr>
        <w:t>Standardisation</w:t>
      </w:r>
      <w:r>
        <w:rPr>
          <w:rFonts w:cs="Arial"/>
          <w:bCs/>
          <w:sz w:val="22"/>
          <w:szCs w:val="22"/>
          <w:lang w:val="en-GB"/>
        </w:rPr>
        <w:t xml:space="preserve"> – Members noted the Year Two</w:t>
      </w:r>
      <w:r w:rsidR="00EE0513">
        <w:rPr>
          <w:rFonts w:cs="Arial"/>
          <w:bCs/>
          <w:sz w:val="22"/>
          <w:szCs w:val="22"/>
          <w:lang w:val="en-GB"/>
        </w:rPr>
        <w:t xml:space="preserve"> Strategy goals which included:</w:t>
      </w:r>
      <w:r w:rsidR="00EE0513">
        <w:rPr>
          <w:rFonts w:cs="Arial"/>
          <w:bCs/>
          <w:sz w:val="22"/>
          <w:szCs w:val="22"/>
          <w:lang w:val="en-GB"/>
        </w:rPr>
        <w:br/>
        <w:t>-  Replacement of College printing solution</w:t>
      </w:r>
      <w:r w:rsidR="00EE0513">
        <w:rPr>
          <w:rFonts w:cs="Arial"/>
          <w:bCs/>
          <w:sz w:val="22"/>
          <w:szCs w:val="22"/>
          <w:lang w:val="en-GB"/>
        </w:rPr>
        <w:br/>
        <w:t>-  Data and security compliance;</w:t>
      </w:r>
      <w:r w:rsidR="00EE0513">
        <w:rPr>
          <w:rFonts w:cs="Arial"/>
          <w:bCs/>
          <w:sz w:val="22"/>
          <w:szCs w:val="22"/>
          <w:lang w:val="en-GB"/>
        </w:rPr>
        <w:br/>
        <w:t>-  Wireless upgrade;</w:t>
      </w:r>
      <w:r w:rsidR="00EE0513">
        <w:rPr>
          <w:rFonts w:cs="Arial"/>
          <w:bCs/>
          <w:sz w:val="22"/>
          <w:szCs w:val="22"/>
          <w:lang w:val="en-GB"/>
        </w:rPr>
        <w:br/>
        <w:t>-  Disaster recover redesign;</w:t>
      </w:r>
      <w:r w:rsidR="00EE0513">
        <w:rPr>
          <w:rFonts w:cs="Arial"/>
          <w:bCs/>
          <w:sz w:val="22"/>
          <w:szCs w:val="22"/>
          <w:lang w:val="en-GB"/>
        </w:rPr>
        <w:br/>
        <w:t>-  Computer replacement.</w:t>
      </w:r>
    </w:p>
    <w:p w:rsidR="00EE0513" w:rsidRDefault="00EE0513" w:rsidP="00DB4B1B">
      <w:pPr>
        <w:pStyle w:val="ListParagraph"/>
        <w:numPr>
          <w:ilvl w:val="0"/>
          <w:numId w:val="24"/>
        </w:numPr>
        <w:rPr>
          <w:rFonts w:cs="Arial"/>
          <w:bCs/>
          <w:sz w:val="22"/>
          <w:szCs w:val="22"/>
          <w:lang w:val="en-GB"/>
        </w:rPr>
      </w:pPr>
      <w:r>
        <w:rPr>
          <w:rFonts w:cs="Arial"/>
          <w:b/>
          <w:bCs/>
          <w:sz w:val="22"/>
          <w:szCs w:val="22"/>
          <w:lang w:val="en-GB"/>
        </w:rPr>
        <w:t>Year 3</w:t>
      </w:r>
      <w:r w:rsidRPr="00EE0513">
        <w:rPr>
          <w:rFonts w:cs="Arial"/>
          <w:bCs/>
          <w:sz w:val="22"/>
          <w:szCs w:val="22"/>
          <w:lang w:val="en-GB"/>
        </w:rPr>
        <w:t>:</w:t>
      </w:r>
      <w:r>
        <w:rPr>
          <w:rFonts w:cs="Arial"/>
          <w:bCs/>
          <w:sz w:val="22"/>
          <w:szCs w:val="22"/>
          <w:lang w:val="en-GB"/>
        </w:rPr>
        <w:t xml:space="preserve">  </w:t>
      </w:r>
      <w:r w:rsidRPr="00C5423C">
        <w:rPr>
          <w:rFonts w:cs="Arial"/>
          <w:b/>
          <w:bCs/>
          <w:sz w:val="22"/>
          <w:szCs w:val="22"/>
          <w:lang w:val="en-GB"/>
        </w:rPr>
        <w:t>Growth and Advancement</w:t>
      </w:r>
      <w:r>
        <w:rPr>
          <w:rFonts w:cs="Arial"/>
          <w:bCs/>
          <w:sz w:val="22"/>
          <w:szCs w:val="22"/>
          <w:lang w:val="en-GB"/>
        </w:rPr>
        <w:t xml:space="preserve"> – Members noted the Year Three Strategy goals which included:</w:t>
      </w:r>
      <w:r>
        <w:rPr>
          <w:rFonts w:cs="Arial"/>
          <w:bCs/>
          <w:sz w:val="22"/>
          <w:szCs w:val="22"/>
          <w:lang w:val="en-GB"/>
        </w:rPr>
        <w:br/>
        <w:t>-  Update 50% of server operating systems;</w:t>
      </w:r>
      <w:r>
        <w:rPr>
          <w:rFonts w:cs="Arial"/>
          <w:bCs/>
          <w:sz w:val="22"/>
          <w:szCs w:val="22"/>
          <w:lang w:val="en-GB"/>
        </w:rPr>
        <w:br/>
        <w:t>-  Replacement of College audio/visual equipment;</w:t>
      </w:r>
      <w:r>
        <w:rPr>
          <w:rFonts w:cs="Arial"/>
          <w:bCs/>
          <w:sz w:val="22"/>
          <w:szCs w:val="22"/>
          <w:lang w:val="en-GB"/>
        </w:rPr>
        <w:br/>
        <w:t>-  Software upgrades;</w:t>
      </w:r>
      <w:r>
        <w:rPr>
          <w:rFonts w:cs="Arial"/>
          <w:bCs/>
          <w:sz w:val="22"/>
          <w:szCs w:val="22"/>
          <w:lang w:val="en-GB"/>
        </w:rPr>
        <w:br/>
        <w:t>-  Computer replacements;</w:t>
      </w:r>
      <w:r>
        <w:rPr>
          <w:rFonts w:cs="Arial"/>
          <w:bCs/>
          <w:sz w:val="22"/>
          <w:szCs w:val="22"/>
          <w:lang w:val="en-GB"/>
        </w:rPr>
        <w:br/>
        <w:t>-  Security enhancements.</w:t>
      </w:r>
    </w:p>
    <w:p w:rsidR="00EE0513" w:rsidRDefault="00EE0513" w:rsidP="00EE0513">
      <w:pPr>
        <w:ind w:left="720"/>
        <w:rPr>
          <w:rFonts w:cs="Arial"/>
          <w:bCs/>
          <w:sz w:val="22"/>
          <w:szCs w:val="22"/>
          <w:lang w:val="en-GB"/>
        </w:rPr>
      </w:pPr>
    </w:p>
    <w:p w:rsidR="00EE0513" w:rsidRDefault="00EE0513" w:rsidP="00EE0513">
      <w:pPr>
        <w:ind w:left="720"/>
        <w:rPr>
          <w:rFonts w:cs="Arial"/>
          <w:bCs/>
          <w:sz w:val="22"/>
          <w:szCs w:val="22"/>
          <w:lang w:val="en-GB"/>
        </w:rPr>
      </w:pPr>
      <w:r>
        <w:rPr>
          <w:rFonts w:cs="Arial"/>
          <w:bCs/>
          <w:sz w:val="22"/>
          <w:szCs w:val="22"/>
          <w:lang w:val="en-GB"/>
        </w:rPr>
        <w:t>Members were reminded that, in addition to the projects detailed in the IT Strategy, there would also be a requirement to allocate time to the new CETC build.</w:t>
      </w:r>
    </w:p>
    <w:p w:rsidR="00EE0513" w:rsidRPr="00EE0513" w:rsidRDefault="00EE0513" w:rsidP="00EE0513">
      <w:pPr>
        <w:ind w:left="720"/>
        <w:rPr>
          <w:rFonts w:cs="Arial"/>
          <w:bCs/>
          <w:sz w:val="22"/>
          <w:szCs w:val="22"/>
          <w:lang w:val="en-GB"/>
        </w:rPr>
      </w:pPr>
    </w:p>
    <w:p w:rsidR="00D65647" w:rsidRPr="00D65647" w:rsidRDefault="00D65647" w:rsidP="00EE0513">
      <w:pPr>
        <w:ind w:left="720" w:hanging="720"/>
        <w:rPr>
          <w:rFonts w:cs="Arial"/>
          <w:b/>
          <w:bCs/>
          <w:sz w:val="22"/>
          <w:szCs w:val="22"/>
          <w:lang w:val="en-GB"/>
        </w:rPr>
      </w:pPr>
      <w:r w:rsidRPr="00D65647">
        <w:rPr>
          <w:rFonts w:cs="Arial"/>
          <w:bCs/>
          <w:sz w:val="22"/>
          <w:szCs w:val="22"/>
          <w:lang w:val="en-GB"/>
        </w:rPr>
        <w:t xml:space="preserve">  </w:t>
      </w:r>
      <w:r w:rsidRPr="00D65647">
        <w:rPr>
          <w:rFonts w:cs="Arial"/>
          <w:b/>
          <w:bCs/>
          <w:sz w:val="22"/>
          <w:szCs w:val="22"/>
          <w:lang w:val="en-GB"/>
        </w:rPr>
        <w:tab/>
        <w:t>Members of the Committee reviewed and</w:t>
      </w:r>
      <w:r w:rsidR="00EE0513">
        <w:rPr>
          <w:rFonts w:cs="Arial"/>
          <w:b/>
          <w:bCs/>
          <w:sz w:val="22"/>
          <w:szCs w:val="22"/>
          <w:lang w:val="en-GB"/>
        </w:rPr>
        <w:t xml:space="preserve"> noted the IT Strategy Update and the progress achieved to date</w:t>
      </w:r>
      <w:r w:rsidRPr="00D65647">
        <w:rPr>
          <w:rFonts w:cs="Arial"/>
          <w:b/>
          <w:bCs/>
          <w:sz w:val="22"/>
          <w:szCs w:val="22"/>
          <w:lang w:val="en-GB"/>
        </w:rPr>
        <w:t>.</w:t>
      </w:r>
    </w:p>
    <w:p w:rsidR="00AB4130" w:rsidRDefault="00AB4130" w:rsidP="00AB4130">
      <w:pPr>
        <w:ind w:left="720" w:hanging="720"/>
        <w:rPr>
          <w:rFonts w:cs="Arial"/>
          <w:bCs/>
          <w:sz w:val="22"/>
          <w:szCs w:val="22"/>
          <w:lang w:val="en-GB"/>
        </w:rPr>
      </w:pPr>
    </w:p>
    <w:p w:rsidR="00316919" w:rsidRPr="00316919" w:rsidRDefault="00316919" w:rsidP="00316919">
      <w:pPr>
        <w:ind w:left="720" w:hanging="720"/>
        <w:rPr>
          <w:rFonts w:cs="Arial"/>
          <w:bCs/>
          <w:sz w:val="22"/>
          <w:szCs w:val="22"/>
          <w:lang w:val="en-GB"/>
        </w:rPr>
      </w:pPr>
      <w:r>
        <w:rPr>
          <w:rFonts w:cs="Arial"/>
          <w:b/>
          <w:bCs/>
          <w:sz w:val="22"/>
          <w:szCs w:val="22"/>
          <w:lang w:val="en-GB"/>
        </w:rPr>
        <w:t>11/18</w:t>
      </w:r>
      <w:r w:rsidRPr="00316919">
        <w:rPr>
          <w:rFonts w:cs="Arial"/>
          <w:b/>
          <w:bCs/>
          <w:sz w:val="22"/>
          <w:szCs w:val="22"/>
          <w:lang w:val="en-GB"/>
        </w:rPr>
        <w:tab/>
        <w:t>Performance Rev</w:t>
      </w:r>
      <w:r>
        <w:rPr>
          <w:rFonts w:cs="Arial"/>
          <w:b/>
          <w:bCs/>
          <w:sz w:val="22"/>
          <w:szCs w:val="22"/>
          <w:lang w:val="en-GB"/>
        </w:rPr>
        <w:t>iew of the Deputy Principal 2016/2017</w:t>
      </w:r>
      <w:r w:rsidRPr="00316919">
        <w:rPr>
          <w:rFonts w:cs="Arial"/>
          <w:b/>
          <w:bCs/>
          <w:sz w:val="22"/>
          <w:szCs w:val="22"/>
          <w:lang w:val="en-GB"/>
        </w:rPr>
        <w:t xml:space="preserve"> </w:t>
      </w:r>
    </w:p>
    <w:p w:rsidR="00316919" w:rsidRPr="00316919" w:rsidRDefault="00316919" w:rsidP="00316919">
      <w:pPr>
        <w:ind w:left="720" w:hanging="720"/>
        <w:rPr>
          <w:rFonts w:cs="Arial"/>
          <w:bCs/>
          <w:sz w:val="22"/>
          <w:szCs w:val="22"/>
          <w:lang w:val="en-GB"/>
        </w:rPr>
      </w:pPr>
    </w:p>
    <w:p w:rsidR="00316919" w:rsidRPr="00316919" w:rsidRDefault="00316919" w:rsidP="00316919">
      <w:pPr>
        <w:ind w:left="720" w:hanging="720"/>
        <w:rPr>
          <w:rFonts w:cs="Arial"/>
          <w:bCs/>
          <w:i/>
          <w:sz w:val="16"/>
          <w:szCs w:val="16"/>
          <w:lang w:val="en-GB"/>
        </w:rPr>
      </w:pPr>
      <w:r w:rsidRPr="00316919">
        <w:rPr>
          <w:rFonts w:cs="Arial"/>
          <w:bCs/>
          <w:i/>
          <w:sz w:val="16"/>
          <w:szCs w:val="16"/>
          <w:lang w:val="en-GB"/>
        </w:rPr>
        <w:t>Mrs Baxter, Director of Finance &amp; Funding withdrew from the meeting for this item.</w:t>
      </w:r>
    </w:p>
    <w:p w:rsidR="00316919" w:rsidRPr="00316919" w:rsidRDefault="00316919" w:rsidP="00316919">
      <w:pPr>
        <w:ind w:left="720" w:hanging="720"/>
        <w:rPr>
          <w:rFonts w:cs="Arial"/>
          <w:bCs/>
          <w:sz w:val="16"/>
          <w:szCs w:val="16"/>
          <w:lang w:val="en-GB"/>
        </w:rPr>
      </w:pPr>
    </w:p>
    <w:p w:rsidR="00316919" w:rsidRDefault="00316919" w:rsidP="00316919">
      <w:pPr>
        <w:ind w:left="720"/>
        <w:rPr>
          <w:rFonts w:cs="Arial"/>
          <w:bCs/>
          <w:sz w:val="22"/>
          <w:szCs w:val="22"/>
          <w:lang w:val="en-GB"/>
        </w:rPr>
      </w:pPr>
      <w:r w:rsidRPr="00316919">
        <w:rPr>
          <w:rFonts w:cs="Arial"/>
          <w:bCs/>
          <w:sz w:val="22"/>
          <w:szCs w:val="22"/>
          <w:lang w:val="en-GB"/>
        </w:rPr>
        <w:t>Members of the Committee received a strictly confidential report on the Performance Rev</w:t>
      </w:r>
      <w:r>
        <w:rPr>
          <w:rFonts w:cs="Arial"/>
          <w:bCs/>
          <w:sz w:val="22"/>
          <w:szCs w:val="22"/>
          <w:lang w:val="en-GB"/>
        </w:rPr>
        <w:t>iew of the Deputy Principal 2016/2017</w:t>
      </w:r>
      <w:r w:rsidRPr="00316919">
        <w:rPr>
          <w:rFonts w:cs="Arial"/>
          <w:bCs/>
          <w:sz w:val="22"/>
          <w:szCs w:val="22"/>
          <w:lang w:val="en-GB"/>
        </w:rPr>
        <w:t>.  Due to the strictly confidential nature of the contents of the paper and the related discussions, this item is recorded as a separate strictly confidential minute for Governors who are not Staff and Student only.</w:t>
      </w:r>
    </w:p>
    <w:p w:rsidR="00316919" w:rsidRDefault="00316919" w:rsidP="00316919">
      <w:pPr>
        <w:ind w:left="720"/>
        <w:rPr>
          <w:rFonts w:cs="Arial"/>
          <w:bCs/>
          <w:sz w:val="22"/>
          <w:szCs w:val="22"/>
          <w:lang w:val="en-GB"/>
        </w:rPr>
      </w:pPr>
    </w:p>
    <w:p w:rsidR="00316919" w:rsidRDefault="00316919" w:rsidP="00316919">
      <w:pPr>
        <w:rPr>
          <w:rFonts w:cs="Arial"/>
          <w:bCs/>
          <w:sz w:val="22"/>
          <w:szCs w:val="22"/>
          <w:lang w:val="en-GB"/>
        </w:rPr>
      </w:pPr>
      <w:r>
        <w:rPr>
          <w:rFonts w:cs="Arial"/>
          <w:b/>
          <w:bCs/>
          <w:sz w:val="22"/>
          <w:szCs w:val="22"/>
          <w:lang w:val="en-GB"/>
        </w:rPr>
        <w:t>12/18</w:t>
      </w:r>
      <w:r>
        <w:rPr>
          <w:rFonts w:cs="Arial"/>
          <w:b/>
          <w:bCs/>
          <w:sz w:val="22"/>
          <w:szCs w:val="22"/>
          <w:lang w:val="en-GB"/>
        </w:rPr>
        <w:tab/>
        <w:t xml:space="preserve">Senior Postholder Correspondence </w:t>
      </w:r>
    </w:p>
    <w:p w:rsidR="00316919" w:rsidRDefault="00316919" w:rsidP="00316919">
      <w:pPr>
        <w:rPr>
          <w:rFonts w:cs="Arial"/>
          <w:bCs/>
          <w:sz w:val="22"/>
          <w:szCs w:val="22"/>
          <w:lang w:val="en-GB"/>
        </w:rPr>
      </w:pPr>
    </w:p>
    <w:p w:rsidR="00316919" w:rsidRPr="00316919" w:rsidRDefault="00316919" w:rsidP="00316919">
      <w:pPr>
        <w:ind w:left="720" w:hanging="720"/>
        <w:rPr>
          <w:rFonts w:cs="Arial"/>
          <w:bCs/>
          <w:sz w:val="22"/>
          <w:szCs w:val="22"/>
          <w:lang w:val="en-GB"/>
        </w:rPr>
      </w:pPr>
      <w:r>
        <w:rPr>
          <w:rFonts w:cs="Arial"/>
          <w:bCs/>
          <w:sz w:val="22"/>
          <w:szCs w:val="22"/>
          <w:lang w:val="en-GB"/>
        </w:rPr>
        <w:tab/>
        <w:t>Members of the Committee received a strictly confidential email from the Executive Director HR.  Due to the strictly confidential nature of the contents of the correspondence and the related discussions, this item is recorded as a separate strictly confidential minute for Governors who are not Staff and Student only.</w:t>
      </w:r>
    </w:p>
    <w:p w:rsidR="00316919" w:rsidRDefault="00316919">
      <w:pPr>
        <w:rPr>
          <w:rFonts w:cs="Arial"/>
          <w:b/>
          <w:bCs/>
          <w:sz w:val="22"/>
          <w:szCs w:val="22"/>
          <w:lang w:val="en-GB"/>
        </w:rPr>
      </w:pPr>
    </w:p>
    <w:p w:rsidR="00102837" w:rsidRPr="005068D2" w:rsidRDefault="00316919">
      <w:pPr>
        <w:rPr>
          <w:rFonts w:cs="Arial"/>
          <w:b/>
          <w:bCs/>
          <w:sz w:val="22"/>
          <w:szCs w:val="22"/>
          <w:lang w:val="en-GB"/>
        </w:rPr>
      </w:pPr>
      <w:r>
        <w:rPr>
          <w:rFonts w:cs="Arial"/>
          <w:b/>
          <w:bCs/>
          <w:sz w:val="22"/>
          <w:szCs w:val="22"/>
          <w:lang w:val="en-GB"/>
        </w:rPr>
        <w:t>13/18</w:t>
      </w:r>
      <w:r w:rsidR="001A5D7A" w:rsidRPr="005068D2">
        <w:rPr>
          <w:rFonts w:cs="Arial"/>
          <w:b/>
          <w:bCs/>
          <w:sz w:val="22"/>
          <w:szCs w:val="22"/>
          <w:lang w:val="en-GB"/>
        </w:rPr>
        <w:tab/>
        <w:t>Date of next meeting</w:t>
      </w:r>
    </w:p>
    <w:p w:rsidR="00102837" w:rsidRPr="005068D2" w:rsidRDefault="00102837">
      <w:pPr>
        <w:ind w:left="720" w:hanging="720"/>
        <w:rPr>
          <w:rFonts w:cs="Arial"/>
          <w:b/>
          <w:bCs/>
          <w:sz w:val="22"/>
          <w:szCs w:val="22"/>
          <w:lang w:val="en-GB"/>
        </w:rPr>
      </w:pPr>
    </w:p>
    <w:p w:rsidR="00102837" w:rsidRPr="005068D2" w:rsidRDefault="001A5D7A">
      <w:pPr>
        <w:ind w:left="720" w:hanging="720"/>
        <w:rPr>
          <w:rFonts w:cs="Arial"/>
          <w:b/>
          <w:sz w:val="22"/>
          <w:szCs w:val="22"/>
          <w:lang w:val="en-GB"/>
        </w:rPr>
      </w:pPr>
      <w:r w:rsidRPr="005068D2">
        <w:rPr>
          <w:rFonts w:cs="Arial"/>
          <w:b/>
          <w:bCs/>
          <w:sz w:val="22"/>
          <w:szCs w:val="22"/>
          <w:lang w:val="en-GB"/>
        </w:rPr>
        <w:tab/>
      </w:r>
      <w:r w:rsidRPr="005068D2">
        <w:rPr>
          <w:rFonts w:cs="Arial"/>
          <w:sz w:val="22"/>
          <w:szCs w:val="22"/>
          <w:lang w:val="en-GB"/>
        </w:rPr>
        <w:t>It was noted that, in accordance with the Corporation Calendar</w:t>
      </w:r>
      <w:r w:rsidR="00AB4130">
        <w:rPr>
          <w:rFonts w:cs="Arial"/>
          <w:sz w:val="22"/>
          <w:szCs w:val="22"/>
          <w:lang w:val="en-GB"/>
        </w:rPr>
        <w:t xml:space="preserve"> approved in June 2017</w:t>
      </w:r>
      <w:r w:rsidRPr="005068D2">
        <w:rPr>
          <w:rFonts w:cs="Arial"/>
          <w:sz w:val="22"/>
          <w:szCs w:val="22"/>
          <w:lang w:val="en-GB"/>
        </w:rPr>
        <w:t xml:space="preserve">, the next meeting of the Finance and Resources Committee was scheduled for </w:t>
      </w:r>
      <w:r w:rsidR="00AB4130">
        <w:rPr>
          <w:rFonts w:cs="Arial"/>
          <w:b/>
          <w:sz w:val="22"/>
          <w:szCs w:val="22"/>
          <w:lang w:val="en-GB"/>
        </w:rPr>
        <w:t xml:space="preserve">Wednesday </w:t>
      </w:r>
      <w:r w:rsidR="00316919">
        <w:rPr>
          <w:rFonts w:cs="Arial"/>
          <w:b/>
          <w:sz w:val="22"/>
          <w:szCs w:val="22"/>
          <w:lang w:val="en-GB"/>
        </w:rPr>
        <w:t>6</w:t>
      </w:r>
      <w:r w:rsidR="00316919" w:rsidRPr="00316919">
        <w:rPr>
          <w:rFonts w:cs="Arial"/>
          <w:b/>
          <w:sz w:val="22"/>
          <w:szCs w:val="22"/>
          <w:vertAlign w:val="superscript"/>
          <w:lang w:val="en-GB"/>
        </w:rPr>
        <w:t>th</w:t>
      </w:r>
      <w:r w:rsidR="00316919">
        <w:rPr>
          <w:rFonts w:cs="Arial"/>
          <w:b/>
          <w:sz w:val="22"/>
          <w:szCs w:val="22"/>
          <w:lang w:val="en-GB"/>
        </w:rPr>
        <w:t xml:space="preserve"> June 2018</w:t>
      </w:r>
      <w:r w:rsidRPr="005068D2">
        <w:rPr>
          <w:rFonts w:cs="Arial"/>
          <w:sz w:val="22"/>
          <w:szCs w:val="22"/>
          <w:lang w:val="en-GB"/>
        </w:rPr>
        <w:t xml:space="preserve"> </w:t>
      </w:r>
      <w:r w:rsidRPr="005068D2">
        <w:rPr>
          <w:rFonts w:cs="Arial"/>
          <w:b/>
          <w:sz w:val="22"/>
          <w:szCs w:val="22"/>
          <w:lang w:val="en-GB"/>
        </w:rPr>
        <w:t>at 5.30 pm.</w:t>
      </w:r>
    </w:p>
    <w:p w:rsidR="00ED25CD" w:rsidRPr="005068D2" w:rsidRDefault="00ED25CD">
      <w:pPr>
        <w:ind w:left="720" w:hanging="720"/>
        <w:rPr>
          <w:rFonts w:cs="Arial"/>
          <w:b/>
          <w:sz w:val="22"/>
          <w:szCs w:val="22"/>
          <w:lang w:val="en-GB"/>
        </w:rPr>
      </w:pPr>
    </w:p>
    <w:p w:rsidR="00ED25CD" w:rsidRPr="005068D2" w:rsidRDefault="00ED25CD">
      <w:pPr>
        <w:ind w:left="720" w:hanging="720"/>
        <w:rPr>
          <w:rFonts w:cs="Arial"/>
          <w:b/>
          <w:sz w:val="22"/>
          <w:szCs w:val="22"/>
          <w:lang w:val="en-GB"/>
        </w:rPr>
      </w:pPr>
    </w:p>
    <w:p w:rsidR="00ED25CD" w:rsidRPr="005068D2" w:rsidRDefault="00ED25CD">
      <w:pPr>
        <w:ind w:left="720" w:hanging="720"/>
        <w:rPr>
          <w:rFonts w:cs="Arial"/>
          <w:b/>
          <w:sz w:val="22"/>
          <w:szCs w:val="22"/>
          <w:lang w:val="en-GB"/>
        </w:rPr>
      </w:pPr>
    </w:p>
    <w:p w:rsidR="00102837" w:rsidRPr="005068D2" w:rsidRDefault="00102837">
      <w:pPr>
        <w:ind w:left="720" w:hanging="720"/>
        <w:rPr>
          <w:rFonts w:cs="Arial"/>
          <w:b/>
          <w:bCs/>
          <w:sz w:val="22"/>
          <w:szCs w:val="22"/>
          <w:lang w:val="en-GB"/>
        </w:rPr>
      </w:pPr>
    </w:p>
    <w:p w:rsidR="00102837" w:rsidRPr="005068D2" w:rsidRDefault="001A5D7A">
      <w:pPr>
        <w:ind w:left="720" w:hanging="720"/>
        <w:rPr>
          <w:rFonts w:cs="Arial"/>
          <w:sz w:val="22"/>
          <w:szCs w:val="22"/>
        </w:rPr>
      </w:pPr>
      <w:r w:rsidRPr="005068D2">
        <w:rPr>
          <w:rFonts w:cs="Arial"/>
          <w:b/>
          <w:bCs/>
          <w:sz w:val="22"/>
          <w:szCs w:val="22"/>
          <w:lang w:val="en-GB"/>
        </w:rPr>
        <w:tab/>
      </w:r>
    </w:p>
    <w:sectPr w:rsidR="00102837" w:rsidRPr="005068D2" w:rsidSect="00E206A7">
      <w:footerReference w:type="default" r:id="rId7"/>
      <w:pgSz w:w="12240" w:h="15840"/>
      <w:pgMar w:top="851" w:right="1134" w:bottom="851" w:left="1134"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5B" w:rsidRDefault="00A9555B">
      <w:r>
        <w:separator/>
      </w:r>
    </w:p>
  </w:endnote>
  <w:endnote w:type="continuationSeparator" w:id="0">
    <w:p w:rsidR="00A9555B" w:rsidRDefault="00A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5B" w:rsidRDefault="00EE3214">
    <w:pPr>
      <w:pStyle w:val="Footer"/>
      <w:jc w:val="right"/>
    </w:pPr>
    <w:r>
      <w:fldChar w:fldCharType="begin"/>
    </w:r>
    <w:r w:rsidR="005F369B">
      <w:instrText xml:space="preserve"> PAGE </w:instrText>
    </w:r>
    <w:r>
      <w:fldChar w:fldCharType="separate"/>
    </w:r>
    <w:r w:rsidR="004A1EA4">
      <w:rPr>
        <w:noProof/>
      </w:rPr>
      <w:t>1</w:t>
    </w:r>
    <w:r>
      <w:rPr>
        <w:noProof/>
      </w:rPr>
      <w:fldChar w:fldCharType="end"/>
    </w:r>
  </w:p>
  <w:p w:rsidR="00A9555B" w:rsidRDefault="00A955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5B" w:rsidRDefault="00A9555B">
      <w:r>
        <w:separator/>
      </w:r>
    </w:p>
  </w:footnote>
  <w:footnote w:type="continuationSeparator" w:id="0">
    <w:p w:rsidR="00A9555B" w:rsidRDefault="00A955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 w15:restartNumberingAfterBreak="0">
    <w:nsid w:val="074C2FED"/>
    <w:multiLevelType w:val="hybridMultilevel"/>
    <w:tmpl w:val="C29A0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06929"/>
    <w:multiLevelType w:val="hybridMultilevel"/>
    <w:tmpl w:val="F9E4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E4187"/>
    <w:multiLevelType w:val="hybridMultilevel"/>
    <w:tmpl w:val="2C3A2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241DC9"/>
    <w:multiLevelType w:val="hybridMultilevel"/>
    <w:tmpl w:val="BFB04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7E6C63"/>
    <w:multiLevelType w:val="hybridMultilevel"/>
    <w:tmpl w:val="D8DAB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856F57"/>
    <w:multiLevelType w:val="hybridMultilevel"/>
    <w:tmpl w:val="77FCA2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752938"/>
    <w:multiLevelType w:val="hybridMultilevel"/>
    <w:tmpl w:val="072EE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8B5824"/>
    <w:multiLevelType w:val="hybridMultilevel"/>
    <w:tmpl w:val="5DD2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DC021A"/>
    <w:multiLevelType w:val="hybridMultilevel"/>
    <w:tmpl w:val="AD121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C4403D"/>
    <w:multiLevelType w:val="hybridMultilevel"/>
    <w:tmpl w:val="4806A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007981"/>
    <w:multiLevelType w:val="hybridMultilevel"/>
    <w:tmpl w:val="1A7E9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090A30"/>
    <w:multiLevelType w:val="hybridMultilevel"/>
    <w:tmpl w:val="29F60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6773C5"/>
    <w:multiLevelType w:val="hybridMultilevel"/>
    <w:tmpl w:val="5F606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D01C04"/>
    <w:multiLevelType w:val="hybridMultilevel"/>
    <w:tmpl w:val="E56C0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980DAD"/>
    <w:multiLevelType w:val="hybridMultilevel"/>
    <w:tmpl w:val="C1FA0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9D60DA"/>
    <w:multiLevelType w:val="hybridMultilevel"/>
    <w:tmpl w:val="4422487A"/>
    <w:lvl w:ilvl="0" w:tplc="9558FE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CB5D62"/>
    <w:multiLevelType w:val="hybridMultilevel"/>
    <w:tmpl w:val="7F28A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941CCA"/>
    <w:multiLevelType w:val="hybridMultilevel"/>
    <w:tmpl w:val="4B707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133FD0"/>
    <w:multiLevelType w:val="hybridMultilevel"/>
    <w:tmpl w:val="C0785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B25A73"/>
    <w:multiLevelType w:val="hybridMultilevel"/>
    <w:tmpl w:val="48B6B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FE2EC8"/>
    <w:multiLevelType w:val="hybridMultilevel"/>
    <w:tmpl w:val="DCC86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FF68B1"/>
    <w:multiLevelType w:val="hybridMultilevel"/>
    <w:tmpl w:val="25F45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3"/>
  </w:num>
  <w:num w:numId="6">
    <w:abstractNumId w:val="7"/>
  </w:num>
  <w:num w:numId="7">
    <w:abstractNumId w:val="17"/>
  </w:num>
  <w:num w:numId="8">
    <w:abstractNumId w:val="22"/>
  </w:num>
  <w:num w:numId="9">
    <w:abstractNumId w:val="9"/>
  </w:num>
  <w:num w:numId="10">
    <w:abstractNumId w:val="21"/>
  </w:num>
  <w:num w:numId="11">
    <w:abstractNumId w:val="16"/>
  </w:num>
  <w:num w:numId="12">
    <w:abstractNumId w:val="4"/>
  </w:num>
  <w:num w:numId="13">
    <w:abstractNumId w:val="14"/>
  </w:num>
  <w:num w:numId="14">
    <w:abstractNumId w:val="3"/>
  </w:num>
  <w:num w:numId="15">
    <w:abstractNumId w:val="15"/>
  </w:num>
  <w:num w:numId="16">
    <w:abstractNumId w:val="20"/>
  </w:num>
  <w:num w:numId="17">
    <w:abstractNumId w:val="6"/>
  </w:num>
  <w:num w:numId="18">
    <w:abstractNumId w:val="19"/>
  </w:num>
  <w:num w:numId="19">
    <w:abstractNumId w:val="11"/>
  </w:num>
  <w:num w:numId="20">
    <w:abstractNumId w:val="18"/>
  </w:num>
  <w:num w:numId="21">
    <w:abstractNumId w:val="12"/>
  </w:num>
  <w:num w:numId="22">
    <w:abstractNumId w:val="8"/>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1A"/>
    <w:rsid w:val="000026A3"/>
    <w:rsid w:val="00017964"/>
    <w:rsid w:val="0003662A"/>
    <w:rsid w:val="00066426"/>
    <w:rsid w:val="00093B77"/>
    <w:rsid w:val="00094E76"/>
    <w:rsid w:val="000A1C0D"/>
    <w:rsid w:val="000D1EA7"/>
    <w:rsid w:val="000D3572"/>
    <w:rsid w:val="001018C9"/>
    <w:rsid w:val="00102837"/>
    <w:rsid w:val="001245BC"/>
    <w:rsid w:val="00126778"/>
    <w:rsid w:val="00144FA0"/>
    <w:rsid w:val="001528A9"/>
    <w:rsid w:val="00177551"/>
    <w:rsid w:val="0019657D"/>
    <w:rsid w:val="001A5D7A"/>
    <w:rsid w:val="001D56F0"/>
    <w:rsid w:val="001E6B08"/>
    <w:rsid w:val="001F6C00"/>
    <w:rsid w:val="00204B41"/>
    <w:rsid w:val="00217607"/>
    <w:rsid w:val="00221CB8"/>
    <w:rsid w:val="00223F08"/>
    <w:rsid w:val="00252ECD"/>
    <w:rsid w:val="00257578"/>
    <w:rsid w:val="00272C49"/>
    <w:rsid w:val="00297F9A"/>
    <w:rsid w:val="002B01DC"/>
    <w:rsid w:val="002B0530"/>
    <w:rsid w:val="002B66AE"/>
    <w:rsid w:val="002C4101"/>
    <w:rsid w:val="002D70E2"/>
    <w:rsid w:val="002E6F7C"/>
    <w:rsid w:val="002F0826"/>
    <w:rsid w:val="00303E16"/>
    <w:rsid w:val="00315A4C"/>
    <w:rsid w:val="00316919"/>
    <w:rsid w:val="00317BC9"/>
    <w:rsid w:val="003337A6"/>
    <w:rsid w:val="00367374"/>
    <w:rsid w:val="0037694C"/>
    <w:rsid w:val="00377F6E"/>
    <w:rsid w:val="00390B03"/>
    <w:rsid w:val="0039453D"/>
    <w:rsid w:val="003A5CB0"/>
    <w:rsid w:val="003D33AC"/>
    <w:rsid w:val="004209A4"/>
    <w:rsid w:val="00426CEC"/>
    <w:rsid w:val="00436DB9"/>
    <w:rsid w:val="00444C94"/>
    <w:rsid w:val="004738F6"/>
    <w:rsid w:val="00475D7C"/>
    <w:rsid w:val="0047779C"/>
    <w:rsid w:val="00477B8F"/>
    <w:rsid w:val="00492731"/>
    <w:rsid w:val="004A1EA4"/>
    <w:rsid w:val="004A3840"/>
    <w:rsid w:val="004B31CA"/>
    <w:rsid w:val="004C3E7A"/>
    <w:rsid w:val="004C7FEF"/>
    <w:rsid w:val="005068D2"/>
    <w:rsid w:val="00523F8F"/>
    <w:rsid w:val="00526A95"/>
    <w:rsid w:val="00534C2A"/>
    <w:rsid w:val="00536618"/>
    <w:rsid w:val="00553EEE"/>
    <w:rsid w:val="00573593"/>
    <w:rsid w:val="00574157"/>
    <w:rsid w:val="0058143C"/>
    <w:rsid w:val="00581867"/>
    <w:rsid w:val="005854FE"/>
    <w:rsid w:val="005A0313"/>
    <w:rsid w:val="005B11C6"/>
    <w:rsid w:val="005E37CD"/>
    <w:rsid w:val="005E5240"/>
    <w:rsid w:val="005F369B"/>
    <w:rsid w:val="005F7D03"/>
    <w:rsid w:val="00603567"/>
    <w:rsid w:val="00605AEF"/>
    <w:rsid w:val="0061175A"/>
    <w:rsid w:val="0062393A"/>
    <w:rsid w:val="006504D0"/>
    <w:rsid w:val="0065776F"/>
    <w:rsid w:val="00673AF6"/>
    <w:rsid w:val="006940B4"/>
    <w:rsid w:val="006C12A4"/>
    <w:rsid w:val="006D7926"/>
    <w:rsid w:val="006F39EB"/>
    <w:rsid w:val="006F626C"/>
    <w:rsid w:val="00704410"/>
    <w:rsid w:val="00714D04"/>
    <w:rsid w:val="00715A20"/>
    <w:rsid w:val="00745A5F"/>
    <w:rsid w:val="00782ABC"/>
    <w:rsid w:val="007830A3"/>
    <w:rsid w:val="0079056E"/>
    <w:rsid w:val="007A554E"/>
    <w:rsid w:val="007B5C49"/>
    <w:rsid w:val="007C5ED0"/>
    <w:rsid w:val="007E1F0E"/>
    <w:rsid w:val="007F71CF"/>
    <w:rsid w:val="00803759"/>
    <w:rsid w:val="00805126"/>
    <w:rsid w:val="0082083C"/>
    <w:rsid w:val="008337EF"/>
    <w:rsid w:val="0084399E"/>
    <w:rsid w:val="00851C99"/>
    <w:rsid w:val="00852E92"/>
    <w:rsid w:val="00855F51"/>
    <w:rsid w:val="00863121"/>
    <w:rsid w:val="008710FD"/>
    <w:rsid w:val="00891BED"/>
    <w:rsid w:val="008A043E"/>
    <w:rsid w:val="008A134F"/>
    <w:rsid w:val="008A2579"/>
    <w:rsid w:val="008A7DD3"/>
    <w:rsid w:val="008B7A1F"/>
    <w:rsid w:val="008C2DFF"/>
    <w:rsid w:val="008C6F3C"/>
    <w:rsid w:val="008E3122"/>
    <w:rsid w:val="009237D9"/>
    <w:rsid w:val="00923833"/>
    <w:rsid w:val="00933A2B"/>
    <w:rsid w:val="0094216A"/>
    <w:rsid w:val="00955679"/>
    <w:rsid w:val="0099142E"/>
    <w:rsid w:val="00991AC0"/>
    <w:rsid w:val="009A6442"/>
    <w:rsid w:val="009B49FE"/>
    <w:rsid w:val="009B59D1"/>
    <w:rsid w:val="009D1875"/>
    <w:rsid w:val="009E1AD4"/>
    <w:rsid w:val="00A0358C"/>
    <w:rsid w:val="00A130D4"/>
    <w:rsid w:val="00A40087"/>
    <w:rsid w:val="00A7090A"/>
    <w:rsid w:val="00A76DB5"/>
    <w:rsid w:val="00A8618C"/>
    <w:rsid w:val="00A9555B"/>
    <w:rsid w:val="00A955D2"/>
    <w:rsid w:val="00A957B9"/>
    <w:rsid w:val="00AB4130"/>
    <w:rsid w:val="00AB74C7"/>
    <w:rsid w:val="00AD20D2"/>
    <w:rsid w:val="00AD4D0F"/>
    <w:rsid w:val="00B0656F"/>
    <w:rsid w:val="00B14C9E"/>
    <w:rsid w:val="00B20840"/>
    <w:rsid w:val="00B47AC8"/>
    <w:rsid w:val="00B54F26"/>
    <w:rsid w:val="00B55509"/>
    <w:rsid w:val="00B61BCC"/>
    <w:rsid w:val="00B72288"/>
    <w:rsid w:val="00B74F5A"/>
    <w:rsid w:val="00B819BD"/>
    <w:rsid w:val="00B84319"/>
    <w:rsid w:val="00B96710"/>
    <w:rsid w:val="00BA21E8"/>
    <w:rsid w:val="00C26EC7"/>
    <w:rsid w:val="00C316A8"/>
    <w:rsid w:val="00C5423C"/>
    <w:rsid w:val="00C6753B"/>
    <w:rsid w:val="00C741A8"/>
    <w:rsid w:val="00C834CC"/>
    <w:rsid w:val="00C976F2"/>
    <w:rsid w:val="00CA0650"/>
    <w:rsid w:val="00CA28E7"/>
    <w:rsid w:val="00CA328F"/>
    <w:rsid w:val="00CB1FF7"/>
    <w:rsid w:val="00CF001A"/>
    <w:rsid w:val="00CF532C"/>
    <w:rsid w:val="00D043D7"/>
    <w:rsid w:val="00D05577"/>
    <w:rsid w:val="00D06D35"/>
    <w:rsid w:val="00D22AD1"/>
    <w:rsid w:val="00D24FEE"/>
    <w:rsid w:val="00D3447D"/>
    <w:rsid w:val="00D356FD"/>
    <w:rsid w:val="00D4708E"/>
    <w:rsid w:val="00D51307"/>
    <w:rsid w:val="00D65647"/>
    <w:rsid w:val="00D8707B"/>
    <w:rsid w:val="00D9022D"/>
    <w:rsid w:val="00DA7595"/>
    <w:rsid w:val="00DB4B1B"/>
    <w:rsid w:val="00DB563A"/>
    <w:rsid w:val="00DC757A"/>
    <w:rsid w:val="00DD217E"/>
    <w:rsid w:val="00DE05AD"/>
    <w:rsid w:val="00DF0759"/>
    <w:rsid w:val="00E06D8B"/>
    <w:rsid w:val="00E16F57"/>
    <w:rsid w:val="00E206A7"/>
    <w:rsid w:val="00E32984"/>
    <w:rsid w:val="00E57127"/>
    <w:rsid w:val="00E64F98"/>
    <w:rsid w:val="00E67321"/>
    <w:rsid w:val="00EA1A29"/>
    <w:rsid w:val="00EA46A1"/>
    <w:rsid w:val="00EA6221"/>
    <w:rsid w:val="00EB3C80"/>
    <w:rsid w:val="00ED25CD"/>
    <w:rsid w:val="00ED47C3"/>
    <w:rsid w:val="00ED7260"/>
    <w:rsid w:val="00EE0513"/>
    <w:rsid w:val="00EE3214"/>
    <w:rsid w:val="00EF0E22"/>
    <w:rsid w:val="00F30DE4"/>
    <w:rsid w:val="00F33A66"/>
    <w:rsid w:val="00F34BA1"/>
    <w:rsid w:val="00F5118B"/>
    <w:rsid w:val="00F73FB2"/>
    <w:rsid w:val="00FA0B59"/>
    <w:rsid w:val="00FA7909"/>
    <w:rsid w:val="00FB55F7"/>
    <w:rsid w:val="00FB7947"/>
    <w:rsid w:val="00FD7121"/>
    <w:rsid w:val="00FE02F4"/>
    <w:rsid w:val="00FE6262"/>
    <w:rsid w:val="00FF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9915022-5BA9-4ABC-9FBF-934C4EE3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3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10283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02837"/>
    <w:rPr>
      <w:rFonts w:ascii="Symbol" w:hAnsi="Symbol"/>
    </w:rPr>
  </w:style>
  <w:style w:type="character" w:customStyle="1" w:styleId="WW8Num2z1">
    <w:name w:val="WW8Num2z1"/>
    <w:rsid w:val="00102837"/>
    <w:rPr>
      <w:rFonts w:ascii="Courier New" w:hAnsi="Courier New" w:cs="Courier New"/>
    </w:rPr>
  </w:style>
  <w:style w:type="character" w:customStyle="1" w:styleId="WW8Num2z2">
    <w:name w:val="WW8Num2z2"/>
    <w:rsid w:val="00102837"/>
    <w:rPr>
      <w:rFonts w:ascii="Wingdings" w:hAnsi="Wingdings"/>
    </w:rPr>
  </w:style>
  <w:style w:type="character" w:customStyle="1" w:styleId="Absatz-Standardschriftart">
    <w:name w:val="Absatz-Standardschriftart"/>
    <w:rsid w:val="00102837"/>
  </w:style>
  <w:style w:type="character" w:customStyle="1" w:styleId="WW8Num3z0">
    <w:name w:val="WW8Num3z0"/>
    <w:rsid w:val="00102837"/>
    <w:rPr>
      <w:rFonts w:ascii="Arial" w:hAnsi="Arial" w:cs="Arial"/>
    </w:rPr>
  </w:style>
  <w:style w:type="character" w:customStyle="1" w:styleId="WW8Num3z1">
    <w:name w:val="WW8Num3z1"/>
    <w:rsid w:val="00102837"/>
    <w:rPr>
      <w:rFonts w:ascii="OpenSymbol" w:hAnsi="OpenSymbol" w:cs="Courier New"/>
    </w:rPr>
  </w:style>
  <w:style w:type="character" w:customStyle="1" w:styleId="WW8Num4z0">
    <w:name w:val="WW8Num4z0"/>
    <w:rsid w:val="00102837"/>
    <w:rPr>
      <w:rFonts w:ascii="Arial" w:hAnsi="Arial" w:cs="Arial"/>
    </w:rPr>
  </w:style>
  <w:style w:type="character" w:customStyle="1" w:styleId="WW8Num4z1">
    <w:name w:val="WW8Num4z1"/>
    <w:rsid w:val="00102837"/>
    <w:rPr>
      <w:rFonts w:ascii="OpenSymbol" w:hAnsi="OpenSymbol" w:cs="OpenSymbol"/>
    </w:rPr>
  </w:style>
  <w:style w:type="character" w:customStyle="1" w:styleId="WW8Num4z2">
    <w:name w:val="WW8Num4z2"/>
    <w:rsid w:val="00102837"/>
    <w:rPr>
      <w:rFonts w:ascii="OpenSymbol" w:hAnsi="OpenSymbol"/>
    </w:rPr>
  </w:style>
  <w:style w:type="character" w:customStyle="1" w:styleId="WW-Absatz-Standardschriftart">
    <w:name w:val="WW-Absatz-Standardschriftart"/>
    <w:rsid w:val="00102837"/>
  </w:style>
  <w:style w:type="character" w:customStyle="1" w:styleId="WW8Num5z0">
    <w:name w:val="WW8Num5z0"/>
    <w:rsid w:val="00102837"/>
    <w:rPr>
      <w:rFonts w:ascii="Symbol" w:hAnsi="Symbol"/>
    </w:rPr>
  </w:style>
  <w:style w:type="character" w:customStyle="1" w:styleId="WW8Num5z1">
    <w:name w:val="WW8Num5z1"/>
    <w:rsid w:val="00102837"/>
    <w:rPr>
      <w:rFonts w:ascii="Courier New" w:hAnsi="Courier New" w:cs="Courier New"/>
    </w:rPr>
  </w:style>
  <w:style w:type="character" w:customStyle="1" w:styleId="WW8Num6z0">
    <w:name w:val="WW8Num6z0"/>
    <w:rsid w:val="00102837"/>
    <w:rPr>
      <w:rFonts w:ascii="Symbol" w:hAnsi="Symbol"/>
    </w:rPr>
  </w:style>
  <w:style w:type="character" w:customStyle="1" w:styleId="WW8Num6z1">
    <w:name w:val="WW8Num6z1"/>
    <w:rsid w:val="00102837"/>
    <w:rPr>
      <w:rFonts w:ascii="Courier New" w:hAnsi="Courier New" w:cs="Courier New"/>
    </w:rPr>
  </w:style>
  <w:style w:type="character" w:customStyle="1" w:styleId="WW8Num6z2">
    <w:name w:val="WW8Num6z2"/>
    <w:rsid w:val="00102837"/>
    <w:rPr>
      <w:rFonts w:ascii="Wingdings" w:hAnsi="Wingdings"/>
    </w:rPr>
  </w:style>
  <w:style w:type="character" w:customStyle="1" w:styleId="WW8Num5z2">
    <w:name w:val="WW8Num5z2"/>
    <w:rsid w:val="00102837"/>
    <w:rPr>
      <w:rFonts w:ascii="Wingdings" w:hAnsi="Wingdings"/>
    </w:rPr>
  </w:style>
  <w:style w:type="character" w:customStyle="1" w:styleId="WW8Num7z0">
    <w:name w:val="WW8Num7z0"/>
    <w:rsid w:val="00102837"/>
    <w:rPr>
      <w:rFonts w:ascii="Symbol" w:hAnsi="Symbol"/>
    </w:rPr>
  </w:style>
  <w:style w:type="character" w:customStyle="1" w:styleId="WW8Num7z1">
    <w:name w:val="WW8Num7z1"/>
    <w:rsid w:val="00102837"/>
    <w:rPr>
      <w:rFonts w:ascii="Courier New" w:hAnsi="Courier New" w:cs="Courier New"/>
    </w:rPr>
  </w:style>
  <w:style w:type="character" w:customStyle="1" w:styleId="WW8Num7z2">
    <w:name w:val="WW8Num7z2"/>
    <w:rsid w:val="00102837"/>
    <w:rPr>
      <w:rFonts w:ascii="Wingdings" w:hAnsi="Wingdings"/>
    </w:rPr>
  </w:style>
  <w:style w:type="character" w:customStyle="1" w:styleId="WW8NumSt2z0">
    <w:name w:val="WW8NumSt2z0"/>
    <w:rsid w:val="00102837"/>
    <w:rPr>
      <w:rFonts w:ascii="Arial" w:hAnsi="Arial" w:cs="Arial"/>
    </w:rPr>
  </w:style>
  <w:style w:type="character" w:customStyle="1" w:styleId="WW8NumSt3z0">
    <w:name w:val="WW8NumSt3z0"/>
    <w:rsid w:val="00102837"/>
    <w:rPr>
      <w:rFonts w:ascii="Arial" w:hAnsi="Arial" w:cs="Arial"/>
    </w:rPr>
  </w:style>
  <w:style w:type="character" w:customStyle="1" w:styleId="WW8NumSt5z0">
    <w:name w:val="WW8NumSt5z0"/>
    <w:rsid w:val="00102837"/>
    <w:rPr>
      <w:rFonts w:ascii="Arial" w:hAnsi="Arial" w:cs="Arial"/>
    </w:rPr>
  </w:style>
  <w:style w:type="character" w:customStyle="1" w:styleId="WW8NumSt6z0">
    <w:name w:val="WW8NumSt6z0"/>
    <w:rsid w:val="00102837"/>
    <w:rPr>
      <w:rFonts w:ascii="Arial" w:hAnsi="Arial" w:cs="Arial"/>
    </w:rPr>
  </w:style>
  <w:style w:type="character" w:customStyle="1" w:styleId="WW8NumSt7z0">
    <w:name w:val="WW8NumSt7z0"/>
    <w:rsid w:val="00102837"/>
    <w:rPr>
      <w:rFonts w:ascii="Symbol" w:hAnsi="Symbol"/>
    </w:rPr>
  </w:style>
  <w:style w:type="character" w:styleId="PageNumber">
    <w:name w:val="page number"/>
    <w:basedOn w:val="DefaultParagraphFont"/>
    <w:rsid w:val="00102837"/>
  </w:style>
  <w:style w:type="character" w:customStyle="1" w:styleId="NumberingSymbols">
    <w:name w:val="Numbering Symbols"/>
    <w:rsid w:val="00102837"/>
  </w:style>
  <w:style w:type="character" w:customStyle="1" w:styleId="Bullets">
    <w:name w:val="Bullets"/>
    <w:rsid w:val="00102837"/>
    <w:rPr>
      <w:rFonts w:ascii="OpenSymbol" w:eastAsia="OpenSymbol" w:hAnsi="OpenSymbol" w:cs="OpenSymbol"/>
    </w:rPr>
  </w:style>
  <w:style w:type="character" w:customStyle="1" w:styleId="FooterChar">
    <w:name w:val="Footer Char"/>
    <w:basedOn w:val="DefaultParagraphFont"/>
    <w:rsid w:val="00102837"/>
    <w:rPr>
      <w:rFonts w:ascii="Arial" w:hAnsi="Arial"/>
      <w:sz w:val="24"/>
      <w:szCs w:val="24"/>
      <w:lang w:val="en-US"/>
    </w:rPr>
  </w:style>
  <w:style w:type="paragraph" w:customStyle="1" w:styleId="Heading">
    <w:name w:val="Heading"/>
    <w:basedOn w:val="Normal"/>
    <w:next w:val="BodyText"/>
    <w:rsid w:val="00102837"/>
    <w:pPr>
      <w:keepNext/>
      <w:spacing w:before="240" w:after="120"/>
    </w:pPr>
    <w:rPr>
      <w:rFonts w:eastAsia="Lucida Sans Unicode" w:cs="Tahoma"/>
      <w:sz w:val="28"/>
      <w:szCs w:val="28"/>
    </w:rPr>
  </w:style>
  <w:style w:type="paragraph" w:styleId="BodyText">
    <w:name w:val="Body Text"/>
    <w:basedOn w:val="Normal"/>
    <w:rsid w:val="00102837"/>
    <w:pPr>
      <w:spacing w:after="120"/>
    </w:pPr>
  </w:style>
  <w:style w:type="paragraph" w:styleId="List">
    <w:name w:val="List"/>
    <w:basedOn w:val="BodyText"/>
    <w:rsid w:val="00102837"/>
    <w:rPr>
      <w:rFonts w:cs="Tahoma"/>
    </w:rPr>
  </w:style>
  <w:style w:type="paragraph" w:styleId="Caption">
    <w:name w:val="caption"/>
    <w:basedOn w:val="Normal"/>
    <w:qFormat/>
    <w:rsid w:val="00102837"/>
    <w:pPr>
      <w:suppressLineNumbers/>
      <w:spacing w:before="120" w:after="120"/>
    </w:pPr>
    <w:rPr>
      <w:rFonts w:cs="Tahoma"/>
      <w:i/>
      <w:iCs/>
    </w:rPr>
  </w:style>
  <w:style w:type="paragraph" w:customStyle="1" w:styleId="Index">
    <w:name w:val="Index"/>
    <w:basedOn w:val="Normal"/>
    <w:rsid w:val="00102837"/>
    <w:pPr>
      <w:suppressLineNumbers/>
    </w:pPr>
    <w:rPr>
      <w:rFonts w:cs="Tahoma"/>
    </w:rPr>
  </w:style>
  <w:style w:type="paragraph" w:styleId="Footer">
    <w:name w:val="footer"/>
    <w:basedOn w:val="Normal"/>
    <w:rsid w:val="00102837"/>
  </w:style>
  <w:style w:type="paragraph" w:customStyle="1" w:styleId="Framecontents">
    <w:name w:val="Frame contents"/>
    <w:basedOn w:val="BodyText"/>
    <w:rsid w:val="00102837"/>
  </w:style>
  <w:style w:type="paragraph" w:styleId="Header">
    <w:name w:val="header"/>
    <w:basedOn w:val="Normal"/>
    <w:rsid w:val="00102837"/>
    <w:pPr>
      <w:suppressLineNumbers/>
    </w:pPr>
  </w:style>
  <w:style w:type="paragraph" w:styleId="ListParagraph">
    <w:name w:val="List Paragraph"/>
    <w:basedOn w:val="Normal"/>
    <w:uiPriority w:val="34"/>
    <w:qFormat/>
    <w:rsid w:val="00B61BCC"/>
    <w:pPr>
      <w:ind w:left="720"/>
      <w:contextualSpacing/>
    </w:pPr>
  </w:style>
  <w:style w:type="paragraph" w:styleId="BalloonText">
    <w:name w:val="Balloon Text"/>
    <w:basedOn w:val="Normal"/>
    <w:link w:val="BalloonTextChar"/>
    <w:uiPriority w:val="99"/>
    <w:semiHidden/>
    <w:unhideWhenUsed/>
    <w:rsid w:val="004A1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A4"/>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5A8E51F</Template>
  <TotalTime>1</TotalTime>
  <Pages>5</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jackie.collumbell</dc:creator>
  <cp:lastModifiedBy>Jackie.Eayrs</cp:lastModifiedBy>
  <cp:revision>2</cp:revision>
  <cp:lastPrinted>2018-05-30T10:03:00Z</cp:lastPrinted>
  <dcterms:created xsi:type="dcterms:W3CDTF">2018-05-30T10:05:00Z</dcterms:created>
  <dcterms:modified xsi:type="dcterms:W3CDTF">2018-05-30T10:05:00Z</dcterms:modified>
</cp:coreProperties>
</file>